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F59" w:rsidRPr="00FB7F59" w:rsidRDefault="00FB7F59" w:rsidP="00FB7F59">
      <w:pPr>
        <w:pStyle w:val="EBTitle"/>
        <w:spacing w:before="280" w:after="180"/>
        <w:rPr>
          <w:smallCaps/>
          <w:sz w:val="36"/>
          <w:lang w:val="en-GB"/>
        </w:rPr>
      </w:pPr>
      <w:r w:rsidRPr="00FB7F59">
        <w:rPr>
          <w:smallCaps/>
          <w:noProof/>
          <w:sz w:val="36"/>
          <w:lang w:val="en-GB" w:eastAsia="en-GB"/>
        </w:rPr>
        <w:drawing>
          <wp:anchor distT="0" distB="0" distL="114300" distR="114300" simplePos="0" relativeHeight="251658240" behindDoc="1" locked="0" layoutInCell="1" allowOverlap="1">
            <wp:simplePos x="0" y="0"/>
            <wp:positionH relativeFrom="margin">
              <wp:align>center</wp:align>
            </wp:positionH>
            <wp:positionV relativeFrom="margin">
              <wp:posOffset>95885</wp:posOffset>
            </wp:positionV>
            <wp:extent cx="4131310" cy="5840730"/>
            <wp:effectExtent l="19050" t="0" r="2540" b="0"/>
            <wp:wrapTight wrapText="bothSides">
              <wp:wrapPolygon edited="0">
                <wp:start x="-100" y="0"/>
                <wp:lineTo x="-100" y="21558"/>
                <wp:lineTo x="21613" y="21558"/>
                <wp:lineTo x="21613" y="0"/>
                <wp:lineTo x="-100" y="0"/>
              </wp:wrapPolygon>
            </wp:wrapTight>
            <wp:docPr id="2" name="Bild 2" descr="Insights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ightscover"/>
                    <pic:cNvPicPr>
                      <a:picLocks noChangeAspect="1" noChangeArrowheads="1"/>
                    </pic:cNvPicPr>
                  </pic:nvPicPr>
                  <pic:blipFill>
                    <a:blip r:embed="rId7" cstate="email"/>
                    <a:srcRect/>
                    <a:stretch>
                      <a:fillRect/>
                    </a:stretch>
                  </pic:blipFill>
                  <pic:spPr bwMode="auto">
                    <a:xfrm>
                      <a:off x="0" y="0"/>
                      <a:ext cx="4131310" cy="5840730"/>
                    </a:xfrm>
                    <a:prstGeom prst="rect">
                      <a:avLst/>
                    </a:prstGeom>
                    <a:noFill/>
                    <a:ln w="9525">
                      <a:noFill/>
                      <a:miter lim="800000"/>
                      <a:headEnd/>
                      <a:tailEnd/>
                    </a:ln>
                  </pic:spPr>
                </pic:pic>
              </a:graphicData>
            </a:graphic>
          </wp:anchor>
        </w:drawing>
      </w:r>
    </w:p>
    <w:p w:rsidR="00FB7F59" w:rsidRPr="00FB7F59" w:rsidRDefault="00FB7F59" w:rsidP="00FB7F59">
      <w:pPr>
        <w:pStyle w:val="EBTitle"/>
        <w:spacing w:before="280" w:after="180"/>
        <w:rPr>
          <w:smallCaps/>
          <w:sz w:val="36"/>
          <w:lang w:val="en-GB"/>
        </w:rPr>
      </w:pPr>
    </w:p>
    <w:p w:rsidR="00FB7F59" w:rsidRPr="00FB7F59" w:rsidRDefault="00FB7F59" w:rsidP="00FB7F59">
      <w:pPr>
        <w:pStyle w:val="EBTitle"/>
        <w:spacing w:before="280" w:after="180"/>
        <w:rPr>
          <w:smallCaps/>
          <w:sz w:val="36"/>
          <w:lang w:val="en-GB"/>
        </w:rPr>
      </w:pPr>
    </w:p>
    <w:p w:rsidR="00FB7F59" w:rsidRPr="00FB7F59" w:rsidRDefault="00FB7F59" w:rsidP="00FB7F59">
      <w:pPr>
        <w:pStyle w:val="EBTitle"/>
        <w:spacing w:before="280" w:after="180"/>
        <w:rPr>
          <w:smallCaps/>
          <w:sz w:val="36"/>
          <w:lang w:val="en-GB"/>
        </w:rPr>
      </w:pPr>
    </w:p>
    <w:p w:rsidR="00FB7F59" w:rsidRPr="00FB7F59" w:rsidRDefault="00FB7F59" w:rsidP="00FB7F59">
      <w:pPr>
        <w:pStyle w:val="EBTitle"/>
        <w:spacing w:before="280" w:after="180"/>
        <w:rPr>
          <w:smallCaps/>
          <w:sz w:val="36"/>
          <w:lang w:val="en-GB"/>
        </w:rPr>
      </w:pPr>
    </w:p>
    <w:p w:rsidR="00FB7F59" w:rsidRPr="00FB7F59" w:rsidRDefault="00FB7F59" w:rsidP="00FB7F59">
      <w:pPr>
        <w:pStyle w:val="EBTitle"/>
        <w:spacing w:before="280" w:after="180"/>
        <w:rPr>
          <w:smallCaps/>
          <w:sz w:val="36"/>
          <w:lang w:val="en-GB"/>
        </w:rPr>
      </w:pPr>
    </w:p>
    <w:p w:rsidR="00FB7F59" w:rsidRPr="00FB7F59" w:rsidRDefault="00FB7F59" w:rsidP="00FB7F59">
      <w:pPr>
        <w:pStyle w:val="EBTitle"/>
        <w:spacing w:before="280" w:after="180"/>
        <w:rPr>
          <w:smallCaps/>
          <w:sz w:val="36"/>
          <w:lang w:val="en-GB"/>
        </w:rPr>
      </w:pPr>
    </w:p>
    <w:p w:rsidR="00FB7F59" w:rsidRPr="00FB7F59" w:rsidRDefault="00FB7F59" w:rsidP="00FB7F59">
      <w:pPr>
        <w:pStyle w:val="EBTitle"/>
        <w:spacing w:before="280" w:after="180"/>
        <w:rPr>
          <w:smallCaps/>
          <w:sz w:val="36"/>
          <w:lang w:val="en-GB"/>
        </w:rPr>
      </w:pPr>
    </w:p>
    <w:p w:rsidR="00FB7F59" w:rsidRPr="00FB7F59" w:rsidRDefault="00FB7F59" w:rsidP="00FB7F59">
      <w:pPr>
        <w:pStyle w:val="EBTitle"/>
        <w:spacing w:before="280" w:after="180"/>
        <w:rPr>
          <w:smallCaps/>
          <w:sz w:val="36"/>
          <w:lang w:val="en-GB"/>
        </w:rPr>
      </w:pPr>
    </w:p>
    <w:p w:rsidR="00FB7F59" w:rsidRPr="00FB7F59" w:rsidRDefault="00FB7F59" w:rsidP="00FB7F59">
      <w:pPr>
        <w:pStyle w:val="EBTitle"/>
        <w:spacing w:before="280" w:after="180"/>
        <w:rPr>
          <w:smallCaps/>
          <w:sz w:val="36"/>
          <w:lang w:val="en-GB"/>
        </w:rPr>
      </w:pPr>
    </w:p>
    <w:p w:rsidR="00FB7F59" w:rsidRPr="00FB7F59" w:rsidRDefault="00FB7F59" w:rsidP="00FB7F59">
      <w:pPr>
        <w:pStyle w:val="EBTitle"/>
        <w:spacing w:before="280" w:after="180"/>
        <w:rPr>
          <w:smallCaps/>
          <w:sz w:val="36"/>
          <w:lang w:val="en-GB"/>
        </w:rPr>
      </w:pPr>
    </w:p>
    <w:p w:rsidR="00FB7F59" w:rsidRPr="00FB7F59" w:rsidRDefault="00FB7F59" w:rsidP="00FB7F59">
      <w:pPr>
        <w:pStyle w:val="EBTitle"/>
        <w:spacing w:before="280" w:after="180"/>
        <w:rPr>
          <w:smallCaps/>
          <w:sz w:val="36"/>
          <w:lang w:val="en-GB"/>
        </w:rPr>
      </w:pPr>
    </w:p>
    <w:p w:rsidR="00FB7F59" w:rsidRPr="00FB7F59" w:rsidRDefault="00FB7F59" w:rsidP="00FB7F59">
      <w:pPr>
        <w:pStyle w:val="EBTitle"/>
        <w:spacing w:before="280" w:after="180"/>
        <w:rPr>
          <w:smallCaps/>
          <w:sz w:val="36"/>
          <w:lang w:val="en-GB"/>
        </w:rPr>
      </w:pPr>
    </w:p>
    <w:p w:rsidR="00FB7F59" w:rsidRPr="00FB7F59" w:rsidRDefault="00FB7F59" w:rsidP="00FB7F59">
      <w:pPr>
        <w:pStyle w:val="EBTitle"/>
        <w:spacing w:before="280" w:after="180"/>
        <w:rPr>
          <w:smallCaps/>
          <w:sz w:val="36"/>
          <w:lang w:val="en-GB"/>
        </w:rPr>
      </w:pPr>
    </w:p>
    <w:p w:rsidR="00FB7F59" w:rsidRPr="00FB7F59" w:rsidRDefault="00FB7F59" w:rsidP="00FB7F59">
      <w:pPr>
        <w:pStyle w:val="EBTitle"/>
        <w:spacing w:before="280" w:after="180"/>
        <w:rPr>
          <w:smallCaps/>
          <w:sz w:val="36"/>
          <w:lang w:val="en-GB"/>
        </w:rPr>
      </w:pPr>
    </w:p>
    <w:p w:rsidR="00FB7F59" w:rsidRPr="00FB7F59" w:rsidRDefault="00275633" w:rsidP="00FB7F59">
      <w:pPr>
        <w:pStyle w:val="EBTitle"/>
        <w:spacing w:before="280" w:after="180"/>
        <w:rPr>
          <w:smallCaps/>
          <w:sz w:val="28"/>
          <w:lang w:val="en-GB"/>
        </w:rPr>
      </w:pPr>
      <w:r w:rsidRPr="00FB7F59">
        <w:rPr>
          <w:smallCaps/>
          <w:sz w:val="28"/>
          <w:lang w:val="en-GB"/>
        </w:rPr>
        <w:t xml:space="preserve">Published by </w:t>
      </w:r>
    </w:p>
    <w:p w:rsidR="00FB7F59" w:rsidRPr="00FB7F59" w:rsidRDefault="00275633" w:rsidP="00FB7F59">
      <w:pPr>
        <w:pStyle w:val="EBTitle"/>
        <w:spacing w:before="280" w:after="180"/>
        <w:rPr>
          <w:smallCaps/>
          <w:sz w:val="36"/>
          <w:lang w:val="en-GB"/>
        </w:rPr>
      </w:pPr>
      <w:r w:rsidRPr="00FB7F59">
        <w:rPr>
          <w:smallCaps/>
          <w:sz w:val="36"/>
          <w:lang w:val="en-GB"/>
        </w:rPr>
        <w:t xml:space="preserve">Cambridge Scholars Publishing, </w:t>
      </w:r>
    </w:p>
    <w:p w:rsidR="00FB7F59" w:rsidRDefault="00137BE9" w:rsidP="00FB7F59">
      <w:pPr>
        <w:pStyle w:val="EBTitle"/>
        <w:spacing w:before="280" w:after="180"/>
        <w:rPr>
          <w:smallCaps/>
          <w:lang w:val="en-GB"/>
        </w:rPr>
      </w:pPr>
      <w:r w:rsidRPr="00FB7F59">
        <w:rPr>
          <w:smallCaps/>
          <w:lang w:val="en-GB"/>
        </w:rPr>
        <w:t xml:space="preserve">January </w:t>
      </w:r>
      <w:r w:rsidR="00275633" w:rsidRPr="00FB7F59">
        <w:rPr>
          <w:smallCaps/>
          <w:lang w:val="en-GB"/>
        </w:rPr>
        <w:t>2012</w:t>
      </w:r>
    </w:p>
    <w:p w:rsidR="00FB7F59" w:rsidRDefault="00FB7F59" w:rsidP="00FB7F59">
      <w:pPr>
        <w:pStyle w:val="EBTitle"/>
        <w:spacing w:before="280" w:after="180"/>
        <w:rPr>
          <w:sz w:val="16"/>
          <w:szCs w:val="20"/>
          <w:lang w:val="en-GB" w:eastAsia="en-US"/>
        </w:rPr>
      </w:pPr>
      <w:r w:rsidRPr="00FB7F59">
        <w:rPr>
          <w:smallCaps/>
          <w:sz w:val="24"/>
          <w:lang w:val="en-GB"/>
        </w:rPr>
        <w:t>£39.99 from Cambridge Scholars Publishing www.c-s-p.org</w:t>
      </w:r>
      <w:r w:rsidRPr="00FB7F59">
        <w:rPr>
          <w:sz w:val="16"/>
          <w:szCs w:val="20"/>
          <w:lang w:val="en-GB" w:eastAsia="en-US"/>
        </w:rPr>
        <w:t xml:space="preserve"> </w:t>
      </w:r>
    </w:p>
    <w:p w:rsidR="00DD5FEA" w:rsidRPr="00FB7F59" w:rsidRDefault="00FB7F59" w:rsidP="00FB7F59">
      <w:pPr>
        <w:pStyle w:val="EBTitle"/>
        <w:spacing w:before="280" w:after="180"/>
        <w:rPr>
          <w:sz w:val="22"/>
          <w:szCs w:val="20"/>
          <w:lang w:val="en-GB" w:eastAsia="en-US"/>
        </w:rPr>
      </w:pPr>
      <w:r w:rsidRPr="00FB7F59">
        <w:rPr>
          <w:smallCaps/>
          <w:sz w:val="24"/>
          <w:lang w:val="en-GB"/>
        </w:rPr>
        <w:t>£</w:t>
      </w:r>
      <w:r>
        <w:rPr>
          <w:smallCaps/>
          <w:sz w:val="24"/>
          <w:lang w:val="en-GB"/>
        </w:rPr>
        <w:t>37</w:t>
      </w:r>
      <w:r w:rsidRPr="00FB7F59">
        <w:rPr>
          <w:smallCaps/>
          <w:sz w:val="24"/>
          <w:lang w:val="en-GB"/>
        </w:rPr>
        <w:t xml:space="preserve">.99 </w:t>
      </w:r>
      <w:r>
        <w:rPr>
          <w:smallCaps/>
          <w:sz w:val="24"/>
          <w:lang w:val="en-GB"/>
        </w:rPr>
        <w:t>from Amazon, UK</w:t>
      </w:r>
      <w:r w:rsidR="006B0564" w:rsidRPr="00FB7F59">
        <w:rPr>
          <w:sz w:val="22"/>
          <w:szCs w:val="20"/>
          <w:lang w:val="en-GB" w:eastAsia="en-US"/>
        </w:rPr>
        <w:br w:type="page"/>
      </w:r>
    </w:p>
    <w:tbl>
      <w:tblPr>
        <w:tblStyle w:val="Tabellengitternetz"/>
        <w:tblW w:w="0" w:type="auto"/>
        <w:tblLook w:val="04A0"/>
      </w:tblPr>
      <w:tblGrid>
        <w:gridCol w:w="8897"/>
      </w:tblGrid>
      <w:tr w:rsidR="00DD5FEA" w:rsidRPr="00FB1699" w:rsidTr="00FB7F59">
        <w:tc>
          <w:tcPr>
            <w:tcW w:w="8897" w:type="dxa"/>
          </w:tcPr>
          <w:p w:rsidR="000B32B6" w:rsidRDefault="000B32B6" w:rsidP="00FB7F59">
            <w:pPr>
              <w:autoSpaceDE w:val="0"/>
              <w:autoSpaceDN w:val="0"/>
              <w:adjustRightInd w:val="0"/>
              <w:jc w:val="both"/>
              <w:rPr>
                <w:szCs w:val="20"/>
                <w:lang w:val="en-GB" w:eastAsia="en-US"/>
              </w:rPr>
            </w:pPr>
          </w:p>
          <w:p w:rsidR="000B32B6" w:rsidRPr="000B32B6" w:rsidRDefault="000B32B6" w:rsidP="000B32B6">
            <w:pPr>
              <w:pStyle w:val="h2"/>
            </w:pPr>
            <w:r w:rsidRPr="003B135D">
              <w:t xml:space="preserve">Insights into the European Portfolio for Student Teachers of Languages </w:t>
            </w:r>
          </w:p>
          <w:p w:rsidR="00DD5FEA" w:rsidRPr="00DD5FEA" w:rsidRDefault="00DD5FEA" w:rsidP="00FB7F59">
            <w:pPr>
              <w:autoSpaceDE w:val="0"/>
              <w:autoSpaceDN w:val="0"/>
              <w:adjustRightInd w:val="0"/>
              <w:jc w:val="both"/>
              <w:rPr>
                <w:szCs w:val="20"/>
                <w:lang w:val="en-GB" w:eastAsia="en-US"/>
              </w:rPr>
            </w:pPr>
            <w:r w:rsidRPr="00DD5FEA">
              <w:rPr>
                <w:sz w:val="22"/>
                <w:szCs w:val="20"/>
                <w:lang w:val="en-GB" w:eastAsia="en-US"/>
              </w:rPr>
              <w:t>This book is intended principally for two groups of readers: teacher educators involved in the training of teachers of foreign languages and student teachers. However, it will be of interest to anyone involved in language education. The book is divided into three parts:</w:t>
            </w:r>
          </w:p>
          <w:p w:rsidR="00DD5FEA" w:rsidRPr="00DD5FEA" w:rsidRDefault="00DD5FEA" w:rsidP="00FB7F59">
            <w:pPr>
              <w:keepNext/>
              <w:autoSpaceDE w:val="0"/>
              <w:autoSpaceDN w:val="0"/>
              <w:adjustRightInd w:val="0"/>
              <w:spacing w:before="280" w:after="180"/>
              <w:jc w:val="center"/>
              <w:rPr>
                <w:b/>
                <w:bCs/>
                <w:szCs w:val="20"/>
                <w:lang w:val="en-GB" w:eastAsia="en-US"/>
              </w:rPr>
            </w:pPr>
            <w:r w:rsidRPr="00DD5FEA">
              <w:rPr>
                <w:b/>
                <w:bCs/>
                <w:szCs w:val="20"/>
                <w:lang w:val="en-GB" w:eastAsia="en-US"/>
              </w:rPr>
              <w:t xml:space="preserve">Part I: The theoretical basis of the </w:t>
            </w:r>
            <w:r w:rsidRPr="00DD5FEA">
              <w:rPr>
                <w:b/>
                <w:bCs/>
                <w:i/>
                <w:szCs w:val="20"/>
                <w:lang w:val="en-GB" w:eastAsia="en-US"/>
              </w:rPr>
              <w:t>EPOSTL</w:t>
            </w:r>
            <w:r w:rsidRPr="00DD5FEA">
              <w:rPr>
                <w:b/>
                <w:bCs/>
                <w:szCs w:val="20"/>
                <w:lang w:val="en-GB" w:eastAsia="en-US"/>
              </w:rPr>
              <w:t xml:space="preserve"> </w:t>
            </w:r>
          </w:p>
          <w:p w:rsidR="00DD5FEA" w:rsidRPr="00DD5FEA" w:rsidRDefault="00DD5FEA" w:rsidP="00FB7F59">
            <w:pPr>
              <w:autoSpaceDE w:val="0"/>
              <w:autoSpaceDN w:val="0"/>
              <w:adjustRightInd w:val="0"/>
              <w:jc w:val="both"/>
              <w:rPr>
                <w:bCs/>
                <w:szCs w:val="20"/>
                <w:lang w:val="en-GB" w:eastAsia="en-US"/>
              </w:rPr>
            </w:pPr>
            <w:r w:rsidRPr="00DD5FEA">
              <w:rPr>
                <w:bCs/>
                <w:sz w:val="22"/>
                <w:szCs w:val="20"/>
                <w:lang w:val="en-GB" w:eastAsia="en-US"/>
              </w:rPr>
              <w:t xml:space="preserve">This section focuses on theoretical insights relevant to the use of the </w:t>
            </w:r>
            <w:r w:rsidRPr="00DD5FEA">
              <w:rPr>
                <w:bCs/>
                <w:i/>
                <w:sz w:val="22"/>
                <w:szCs w:val="20"/>
                <w:lang w:val="en-GB" w:eastAsia="en-US"/>
              </w:rPr>
              <w:t>EPOSTL</w:t>
            </w:r>
            <w:r w:rsidRPr="00DD5FEA">
              <w:rPr>
                <w:bCs/>
                <w:sz w:val="22"/>
                <w:szCs w:val="20"/>
                <w:lang w:val="en-GB" w:eastAsia="en-US"/>
              </w:rPr>
              <w:t xml:space="preserve">. In chapter one, David Newby discusses some of the issues which arose in the design of the </w:t>
            </w:r>
            <w:r w:rsidRPr="00DD5FEA">
              <w:rPr>
                <w:bCs/>
                <w:i/>
                <w:sz w:val="22"/>
                <w:szCs w:val="20"/>
                <w:lang w:val="en-GB" w:eastAsia="en-US"/>
              </w:rPr>
              <w:t>EPOSTL</w:t>
            </w:r>
            <w:r w:rsidRPr="00DD5FEA">
              <w:rPr>
                <w:bCs/>
                <w:sz w:val="22"/>
                <w:szCs w:val="20"/>
                <w:lang w:val="en-GB" w:eastAsia="en-US"/>
              </w:rPr>
              <w:t xml:space="preserve"> and in its implementation. The most important function of the </w:t>
            </w:r>
            <w:r w:rsidRPr="00DD5FEA">
              <w:rPr>
                <w:bCs/>
                <w:i/>
                <w:sz w:val="22"/>
                <w:szCs w:val="20"/>
                <w:lang w:val="en-GB" w:eastAsia="en-US"/>
              </w:rPr>
              <w:t>EPOSTL</w:t>
            </w:r>
            <w:r w:rsidRPr="00DD5FEA">
              <w:rPr>
                <w:bCs/>
                <w:sz w:val="22"/>
                <w:szCs w:val="20"/>
                <w:lang w:val="en-GB" w:eastAsia="en-US"/>
              </w:rPr>
              <w:t xml:space="preserve"> is as a tool for reflecting on the competences which teachers strive to attain. In the second chapter Anne-Brit Fenner therefore considers the role of reflection in education, looks at different theoretical approaches to reflection and indicates the role that it plays when the </w:t>
            </w:r>
            <w:r w:rsidRPr="00DD5FEA">
              <w:rPr>
                <w:bCs/>
                <w:i/>
                <w:sz w:val="22"/>
                <w:szCs w:val="20"/>
                <w:lang w:val="en-GB" w:eastAsia="en-US"/>
              </w:rPr>
              <w:t>EPOSTL</w:t>
            </w:r>
            <w:r w:rsidRPr="00DD5FEA">
              <w:rPr>
                <w:bCs/>
                <w:sz w:val="22"/>
                <w:szCs w:val="20"/>
                <w:lang w:val="en-GB" w:eastAsia="en-US"/>
              </w:rPr>
              <w:t xml:space="preserve"> is used. A further aim of the </w:t>
            </w:r>
            <w:r w:rsidRPr="00DD5FEA">
              <w:rPr>
                <w:bCs/>
                <w:i/>
                <w:sz w:val="22"/>
                <w:szCs w:val="20"/>
                <w:lang w:val="en-GB" w:eastAsia="en-US"/>
              </w:rPr>
              <w:t>EPOSTL</w:t>
            </w:r>
            <w:r w:rsidRPr="00DD5FEA">
              <w:rPr>
                <w:bCs/>
                <w:sz w:val="22"/>
                <w:szCs w:val="20"/>
                <w:lang w:val="en-GB" w:eastAsia="en-US"/>
              </w:rPr>
              <w:t xml:space="preserve"> is to support an autonomous mode of learning, both on the part of student teachers and their learners. In chapter three, Hanna Komorowska discusses the concept of learner autonomy and its place in education. In the last chapter of this section, Michael Byram presents a model of culture and analyses to what extent this model is represented in the descriptors of the </w:t>
            </w:r>
            <w:r w:rsidRPr="00DD5FEA">
              <w:rPr>
                <w:bCs/>
                <w:i/>
                <w:sz w:val="22"/>
                <w:szCs w:val="20"/>
                <w:lang w:val="en-GB" w:eastAsia="en-US"/>
              </w:rPr>
              <w:t>EPOSTL</w:t>
            </w:r>
            <w:r w:rsidRPr="00DD5FEA">
              <w:rPr>
                <w:bCs/>
                <w:sz w:val="22"/>
                <w:szCs w:val="20"/>
                <w:lang w:val="en-GB" w:eastAsia="en-US"/>
              </w:rPr>
              <w:t xml:space="preserve">. </w:t>
            </w:r>
          </w:p>
          <w:p w:rsidR="00DD5FEA" w:rsidRPr="00DD5FEA" w:rsidRDefault="00DD5FEA" w:rsidP="00FB7F59">
            <w:pPr>
              <w:keepNext/>
              <w:autoSpaceDE w:val="0"/>
              <w:autoSpaceDN w:val="0"/>
              <w:adjustRightInd w:val="0"/>
              <w:spacing w:before="280" w:after="180"/>
              <w:jc w:val="center"/>
              <w:rPr>
                <w:b/>
                <w:bCs/>
                <w:szCs w:val="20"/>
                <w:lang w:val="en-GB" w:eastAsia="en-US"/>
              </w:rPr>
            </w:pPr>
            <w:r w:rsidRPr="00DD5FEA">
              <w:rPr>
                <w:b/>
                <w:bCs/>
                <w:szCs w:val="20"/>
                <w:lang w:val="en-GB" w:eastAsia="en-US"/>
              </w:rPr>
              <w:t xml:space="preserve">Part II: The </w:t>
            </w:r>
            <w:r w:rsidRPr="00DD5FEA">
              <w:rPr>
                <w:b/>
                <w:bCs/>
                <w:i/>
                <w:szCs w:val="20"/>
                <w:lang w:val="en-GB" w:eastAsia="en-US"/>
              </w:rPr>
              <w:t>EPOSTL</w:t>
            </w:r>
            <w:r w:rsidRPr="00DD5FEA">
              <w:rPr>
                <w:b/>
                <w:bCs/>
                <w:szCs w:val="20"/>
                <w:lang w:val="en-GB" w:eastAsia="en-US"/>
              </w:rPr>
              <w:t xml:space="preserve"> and other European instruments</w:t>
            </w:r>
          </w:p>
          <w:p w:rsidR="00DD5FEA" w:rsidRPr="00DD5FEA" w:rsidRDefault="00DD5FEA" w:rsidP="00FB7F59">
            <w:pPr>
              <w:autoSpaceDE w:val="0"/>
              <w:autoSpaceDN w:val="0"/>
              <w:adjustRightInd w:val="0"/>
              <w:jc w:val="both"/>
              <w:rPr>
                <w:bCs/>
                <w:szCs w:val="20"/>
                <w:lang w:val="en-GB" w:eastAsia="en-US"/>
              </w:rPr>
            </w:pPr>
            <w:r w:rsidRPr="00DD5FEA">
              <w:rPr>
                <w:bCs/>
                <w:sz w:val="22"/>
                <w:szCs w:val="20"/>
                <w:lang w:val="en-GB" w:eastAsia="en-US"/>
              </w:rPr>
              <w:t xml:space="preserve">As stated above, the </w:t>
            </w:r>
            <w:r w:rsidRPr="00DD5FEA">
              <w:rPr>
                <w:bCs/>
                <w:i/>
                <w:sz w:val="22"/>
                <w:szCs w:val="20"/>
                <w:lang w:val="en-GB" w:eastAsia="en-US"/>
              </w:rPr>
              <w:t>EPOSTL</w:t>
            </w:r>
            <w:r w:rsidRPr="00DD5FEA">
              <w:rPr>
                <w:bCs/>
                <w:sz w:val="22"/>
                <w:szCs w:val="20"/>
                <w:lang w:val="en-GB" w:eastAsia="en-US"/>
              </w:rPr>
              <w:t xml:space="preserve"> builds on insights from three other European publications, each of which is the focus of a chapter in this part. In chapter five, David Newby examines the relationship between the </w:t>
            </w:r>
            <w:r w:rsidRPr="00DD5FEA">
              <w:rPr>
                <w:bCs/>
                <w:i/>
                <w:sz w:val="22"/>
                <w:szCs w:val="20"/>
                <w:lang w:val="en-GB" w:eastAsia="en-US"/>
              </w:rPr>
              <w:t>EPOSTL</w:t>
            </w:r>
            <w:r w:rsidRPr="00DD5FEA">
              <w:rPr>
                <w:bCs/>
                <w:sz w:val="22"/>
                <w:szCs w:val="20"/>
                <w:lang w:val="en-GB" w:eastAsia="en-US"/>
              </w:rPr>
              <w:t xml:space="preserve"> and the </w:t>
            </w:r>
            <w:r w:rsidRPr="00DD5FEA">
              <w:rPr>
                <w:bCs/>
                <w:i/>
                <w:sz w:val="22"/>
                <w:szCs w:val="20"/>
                <w:lang w:val="en-GB" w:eastAsia="en-US"/>
              </w:rPr>
              <w:t>Common European Framework of Reference</w:t>
            </w:r>
            <w:r w:rsidRPr="00DD5FEA">
              <w:rPr>
                <w:bCs/>
                <w:sz w:val="22"/>
                <w:szCs w:val="20"/>
                <w:lang w:val="en-GB" w:eastAsia="en-US"/>
              </w:rPr>
              <w:t xml:space="preserve">, focusing on the correspondences between their respective competence descriptors. In chapter six, Hanna Komorowska explains the rationale of the </w:t>
            </w:r>
            <w:r w:rsidRPr="00DD5FEA">
              <w:rPr>
                <w:bCs/>
                <w:i/>
                <w:sz w:val="22"/>
                <w:szCs w:val="20"/>
                <w:lang w:val="en-GB" w:eastAsia="en-US"/>
              </w:rPr>
              <w:t>European Language Portfolio</w:t>
            </w:r>
            <w:r w:rsidRPr="00DD5FEA">
              <w:rPr>
                <w:bCs/>
                <w:sz w:val="22"/>
                <w:szCs w:val="20"/>
                <w:lang w:val="en-GB" w:eastAsia="en-US"/>
              </w:rPr>
              <w:t xml:space="preserve"> and examines similarities and differences between the </w:t>
            </w:r>
            <w:r w:rsidRPr="00DD5FEA">
              <w:rPr>
                <w:bCs/>
                <w:i/>
                <w:sz w:val="22"/>
                <w:szCs w:val="20"/>
                <w:lang w:val="en-GB" w:eastAsia="en-US"/>
              </w:rPr>
              <w:t>ELP</w:t>
            </w:r>
            <w:r w:rsidRPr="00DD5FEA">
              <w:rPr>
                <w:bCs/>
                <w:sz w:val="22"/>
                <w:szCs w:val="20"/>
                <w:lang w:val="en-GB" w:eastAsia="en-US"/>
              </w:rPr>
              <w:t xml:space="preserve"> and the </w:t>
            </w:r>
            <w:r w:rsidRPr="00DD5FEA">
              <w:rPr>
                <w:bCs/>
                <w:i/>
                <w:sz w:val="22"/>
                <w:szCs w:val="20"/>
                <w:lang w:val="en-GB" w:eastAsia="en-US"/>
              </w:rPr>
              <w:t>EPOSTL</w:t>
            </w:r>
            <w:r w:rsidRPr="00DD5FEA">
              <w:rPr>
                <w:bCs/>
                <w:sz w:val="22"/>
                <w:szCs w:val="20"/>
                <w:lang w:val="en-GB" w:eastAsia="en-US"/>
              </w:rPr>
              <w:t xml:space="preserve">. In chapter seven, Mike Grenfell, one of the co-authors of the </w:t>
            </w:r>
            <w:r w:rsidRPr="00DD5FEA">
              <w:rPr>
                <w:bCs/>
                <w:i/>
                <w:sz w:val="22"/>
                <w:szCs w:val="20"/>
                <w:lang w:val="en-GB" w:eastAsia="en-US"/>
              </w:rPr>
              <w:t>European Profile for Language Teacher Education</w:t>
            </w:r>
            <w:r w:rsidRPr="00DD5FEA">
              <w:rPr>
                <w:bCs/>
                <w:sz w:val="22"/>
                <w:szCs w:val="20"/>
                <w:lang w:val="en-GB" w:eastAsia="en-US"/>
              </w:rPr>
              <w:t xml:space="preserve">, presents its aims and content and indicates how the two documents may be used in a complementary fashion in the curriculum design of teacher education. </w:t>
            </w:r>
          </w:p>
          <w:p w:rsidR="00DD5FEA" w:rsidRPr="00DD5FEA" w:rsidRDefault="00DD5FEA" w:rsidP="00FB7F59">
            <w:pPr>
              <w:keepNext/>
              <w:autoSpaceDE w:val="0"/>
              <w:autoSpaceDN w:val="0"/>
              <w:adjustRightInd w:val="0"/>
              <w:spacing w:before="280" w:after="180"/>
              <w:jc w:val="center"/>
              <w:rPr>
                <w:b/>
                <w:bCs/>
                <w:szCs w:val="20"/>
                <w:lang w:val="en-GB" w:eastAsia="en-US"/>
              </w:rPr>
            </w:pPr>
            <w:r w:rsidRPr="00DD5FEA">
              <w:rPr>
                <w:b/>
                <w:bCs/>
                <w:szCs w:val="20"/>
                <w:lang w:val="en-GB" w:eastAsia="en-US"/>
              </w:rPr>
              <w:t xml:space="preserve">Part III: Implementing the </w:t>
            </w:r>
            <w:r w:rsidRPr="00DD5FEA">
              <w:rPr>
                <w:b/>
                <w:bCs/>
                <w:i/>
                <w:szCs w:val="20"/>
                <w:lang w:val="en-GB" w:eastAsia="en-US"/>
              </w:rPr>
              <w:t>EPOSTL</w:t>
            </w:r>
            <w:r w:rsidRPr="00DD5FEA">
              <w:rPr>
                <w:b/>
                <w:bCs/>
                <w:szCs w:val="20"/>
                <w:lang w:val="en-GB" w:eastAsia="en-US"/>
              </w:rPr>
              <w:t xml:space="preserve"> </w:t>
            </w:r>
          </w:p>
          <w:p w:rsidR="00DD5FEA" w:rsidRPr="00DD5FEA" w:rsidRDefault="00DD5FEA" w:rsidP="00FB7F59">
            <w:pPr>
              <w:autoSpaceDE w:val="0"/>
              <w:autoSpaceDN w:val="0"/>
              <w:adjustRightInd w:val="0"/>
              <w:jc w:val="both"/>
              <w:rPr>
                <w:bCs/>
                <w:szCs w:val="20"/>
                <w:lang w:val="en-GB" w:eastAsia="en-US"/>
              </w:rPr>
            </w:pPr>
            <w:r w:rsidRPr="00DD5FEA">
              <w:rPr>
                <w:bCs/>
                <w:sz w:val="22"/>
                <w:szCs w:val="20"/>
                <w:lang w:val="en-GB" w:eastAsia="en-US"/>
              </w:rPr>
              <w:t xml:space="preserve">In the final part, three case studies are presented, illustrating how the </w:t>
            </w:r>
            <w:r w:rsidRPr="00DD5FEA">
              <w:rPr>
                <w:bCs/>
                <w:i/>
                <w:sz w:val="22"/>
                <w:szCs w:val="20"/>
                <w:lang w:val="en-GB" w:eastAsia="en-US"/>
              </w:rPr>
              <w:t>EPOSTL</w:t>
            </w:r>
            <w:r w:rsidRPr="00DD5FEA">
              <w:rPr>
                <w:bCs/>
                <w:sz w:val="22"/>
                <w:szCs w:val="20"/>
                <w:lang w:val="en-GB" w:eastAsia="en-US"/>
              </w:rPr>
              <w:t xml:space="preserve"> can be used in practice. In chapter eight, in the first of these studies, Barbara Mehlmauer-Larcher describes how the </w:t>
            </w:r>
            <w:r w:rsidRPr="00DD5FEA">
              <w:rPr>
                <w:bCs/>
                <w:i/>
                <w:sz w:val="22"/>
                <w:szCs w:val="20"/>
                <w:lang w:val="en-GB" w:eastAsia="en-US"/>
              </w:rPr>
              <w:t>EPOSTL</w:t>
            </w:r>
            <w:r w:rsidRPr="00DD5FEA">
              <w:rPr>
                <w:bCs/>
                <w:sz w:val="22"/>
                <w:szCs w:val="20"/>
                <w:lang w:val="en-GB" w:eastAsia="en-US"/>
              </w:rPr>
              <w:t xml:space="preserve"> is used in the training of future English teachers at the University of Vienna and also discusses theoretical aspects of her approach. The context she describes represents the ‘mainstream’ use of the </w:t>
            </w:r>
            <w:r w:rsidRPr="00DD5FEA">
              <w:rPr>
                <w:bCs/>
                <w:i/>
                <w:sz w:val="22"/>
                <w:szCs w:val="20"/>
                <w:lang w:val="en-GB" w:eastAsia="en-US"/>
              </w:rPr>
              <w:t>EPOSTL</w:t>
            </w:r>
            <w:r w:rsidRPr="00DD5FEA">
              <w:rPr>
                <w:bCs/>
                <w:sz w:val="22"/>
                <w:szCs w:val="20"/>
                <w:lang w:val="en-GB" w:eastAsia="en-US"/>
              </w:rPr>
              <w:t xml:space="preserve">; in the last two chapters, case studies are presented which show additional uses to which the </w:t>
            </w:r>
            <w:r w:rsidRPr="00DD5FEA">
              <w:rPr>
                <w:bCs/>
                <w:i/>
                <w:sz w:val="22"/>
                <w:szCs w:val="20"/>
                <w:lang w:val="en-GB" w:eastAsia="en-US"/>
              </w:rPr>
              <w:t>EPOSTL</w:t>
            </w:r>
            <w:r w:rsidRPr="00DD5FEA">
              <w:rPr>
                <w:bCs/>
                <w:sz w:val="22"/>
                <w:szCs w:val="20"/>
                <w:lang w:val="en-GB" w:eastAsia="en-US"/>
              </w:rPr>
              <w:t xml:space="preserve"> can be put. Barry Jones describes a “bi-lateral” teacher education programme between the University of Cambridge and the </w:t>
            </w:r>
            <w:proofErr w:type="spellStart"/>
            <w:r w:rsidRPr="00DD5FEA">
              <w:rPr>
                <w:bCs/>
                <w:sz w:val="22"/>
                <w:szCs w:val="20"/>
                <w:lang w:val="en-GB" w:eastAsia="en-US"/>
              </w:rPr>
              <w:t>Institut</w:t>
            </w:r>
            <w:proofErr w:type="spellEnd"/>
            <w:r w:rsidRPr="00DD5FEA">
              <w:rPr>
                <w:bCs/>
                <w:sz w:val="22"/>
                <w:szCs w:val="20"/>
                <w:lang w:val="en-GB" w:eastAsia="en-US"/>
              </w:rPr>
              <w:t xml:space="preserve"> </w:t>
            </w:r>
            <w:proofErr w:type="spellStart"/>
            <w:r w:rsidRPr="00DD5FEA">
              <w:rPr>
                <w:bCs/>
                <w:sz w:val="22"/>
                <w:szCs w:val="20"/>
                <w:lang w:val="en-GB" w:eastAsia="en-US"/>
              </w:rPr>
              <w:t>Universitaire</w:t>
            </w:r>
            <w:proofErr w:type="spellEnd"/>
            <w:r w:rsidRPr="00DD5FEA">
              <w:rPr>
                <w:bCs/>
                <w:sz w:val="22"/>
                <w:szCs w:val="20"/>
                <w:lang w:val="en-GB" w:eastAsia="en-US"/>
              </w:rPr>
              <w:t xml:space="preserve"> de Formation des </w:t>
            </w:r>
            <w:proofErr w:type="spellStart"/>
            <w:r w:rsidRPr="00DD5FEA">
              <w:rPr>
                <w:bCs/>
                <w:sz w:val="22"/>
                <w:szCs w:val="20"/>
                <w:lang w:val="en-GB" w:eastAsia="en-US"/>
              </w:rPr>
              <w:t>Maîtres</w:t>
            </w:r>
            <w:proofErr w:type="spellEnd"/>
            <w:r w:rsidRPr="00DD5FEA">
              <w:rPr>
                <w:bCs/>
                <w:sz w:val="22"/>
                <w:szCs w:val="20"/>
                <w:lang w:val="en-GB" w:eastAsia="en-US"/>
              </w:rPr>
              <w:t xml:space="preserve"> at Antony in France, in which the </w:t>
            </w:r>
            <w:r w:rsidRPr="00DD5FEA">
              <w:rPr>
                <w:bCs/>
                <w:i/>
                <w:sz w:val="22"/>
                <w:szCs w:val="20"/>
                <w:lang w:val="en-GB" w:eastAsia="en-US"/>
              </w:rPr>
              <w:t>EPOSTL</w:t>
            </w:r>
            <w:r w:rsidRPr="00DD5FEA">
              <w:rPr>
                <w:bCs/>
                <w:sz w:val="22"/>
                <w:szCs w:val="20"/>
                <w:lang w:val="en-GB" w:eastAsia="en-US"/>
              </w:rPr>
              <w:t xml:space="preserve"> played a key role. He further discusses reactions of the English and French students to using the </w:t>
            </w:r>
            <w:r w:rsidRPr="00DD5FEA">
              <w:rPr>
                <w:bCs/>
                <w:i/>
                <w:sz w:val="22"/>
                <w:szCs w:val="20"/>
                <w:lang w:val="en-GB" w:eastAsia="en-US"/>
              </w:rPr>
              <w:t>EPOSTL</w:t>
            </w:r>
            <w:r w:rsidRPr="00DD5FEA">
              <w:rPr>
                <w:bCs/>
                <w:sz w:val="22"/>
                <w:szCs w:val="20"/>
                <w:lang w:val="en-GB" w:eastAsia="en-US"/>
              </w:rPr>
              <w:t xml:space="preserve">. In the last chapter, Rita Kupetz and Hannah Ruhm give an account of how the </w:t>
            </w:r>
            <w:r w:rsidRPr="00DD5FEA">
              <w:rPr>
                <w:bCs/>
                <w:i/>
                <w:sz w:val="22"/>
                <w:szCs w:val="20"/>
                <w:lang w:val="en-GB" w:eastAsia="en-US"/>
              </w:rPr>
              <w:t>EPOSTL</w:t>
            </w:r>
            <w:r w:rsidRPr="00DD5FEA">
              <w:rPr>
                <w:bCs/>
                <w:sz w:val="22"/>
                <w:szCs w:val="20"/>
                <w:lang w:val="en-GB" w:eastAsia="en-US"/>
              </w:rPr>
              <w:t xml:space="preserve"> was used in a short training course for German exchange assistants who were about to begin a period of teaching in the United Kingdom.</w:t>
            </w:r>
          </w:p>
          <w:p w:rsidR="00DD5FEA" w:rsidRPr="00FB7F59" w:rsidRDefault="00DD5FEA" w:rsidP="00FB7F59">
            <w:pPr>
              <w:pStyle w:val="EBTitle"/>
              <w:spacing w:before="280" w:after="180"/>
              <w:rPr>
                <w:smallCaps/>
                <w:sz w:val="36"/>
                <w:lang w:val="en-GB"/>
              </w:rPr>
            </w:pPr>
          </w:p>
        </w:tc>
      </w:tr>
    </w:tbl>
    <w:p w:rsidR="00DD5FEA" w:rsidRPr="00FB7F59" w:rsidRDefault="00DD5FEA" w:rsidP="00FB7F59">
      <w:pPr>
        <w:pStyle w:val="EBTitle"/>
        <w:spacing w:before="280" w:after="180"/>
        <w:rPr>
          <w:smallCaps/>
          <w:sz w:val="36"/>
          <w:lang w:val="en-GB"/>
        </w:rPr>
      </w:pPr>
    </w:p>
    <w:p w:rsidR="00154299" w:rsidRPr="000B32B6" w:rsidRDefault="006B0564" w:rsidP="000B32B6">
      <w:pPr>
        <w:pStyle w:val="EBTitle"/>
        <w:tabs>
          <w:tab w:val="right" w:pos="8647"/>
        </w:tabs>
        <w:spacing w:before="280" w:after="180"/>
        <w:rPr>
          <w:smallCaps/>
          <w:sz w:val="28"/>
          <w:lang w:val="en-GB"/>
        </w:rPr>
      </w:pPr>
      <w:r w:rsidRPr="00FB7F59">
        <w:rPr>
          <w:smallCaps/>
          <w:sz w:val="36"/>
          <w:lang w:val="en-GB"/>
        </w:rPr>
        <w:br w:type="page"/>
      </w:r>
      <w:r w:rsidR="00154299" w:rsidRPr="000B32B6">
        <w:rPr>
          <w:smallCaps/>
          <w:sz w:val="28"/>
          <w:lang w:val="en-GB"/>
        </w:rPr>
        <w:lastRenderedPageBreak/>
        <w:t>Table of Contents</w:t>
      </w:r>
    </w:p>
    <w:p w:rsidR="00154299" w:rsidRPr="00FB7F59" w:rsidRDefault="00154299" w:rsidP="000B32B6">
      <w:pPr>
        <w:pStyle w:val="EBnoindent"/>
        <w:tabs>
          <w:tab w:val="right" w:leader="dot" w:pos="6056"/>
          <w:tab w:val="right" w:pos="8647"/>
        </w:tabs>
        <w:rPr>
          <w:sz w:val="22"/>
          <w:szCs w:val="20"/>
          <w:lang w:val="en-GB"/>
        </w:rPr>
      </w:pPr>
    </w:p>
    <w:p w:rsidR="00154299" w:rsidRPr="00FB7F59" w:rsidRDefault="00154299" w:rsidP="000B32B6">
      <w:pPr>
        <w:pStyle w:val="EBnoindent"/>
        <w:tabs>
          <w:tab w:val="right" w:pos="8647"/>
        </w:tabs>
        <w:rPr>
          <w:sz w:val="22"/>
          <w:szCs w:val="20"/>
          <w:lang w:val="en-GB"/>
        </w:rPr>
      </w:pPr>
      <w:r w:rsidRPr="00FB7F59">
        <w:rPr>
          <w:sz w:val="22"/>
          <w:szCs w:val="20"/>
          <w:lang w:val="en-GB"/>
        </w:rPr>
        <w:t>Introduction</w:t>
      </w:r>
      <w:r w:rsidRPr="00FB7F59">
        <w:rPr>
          <w:sz w:val="22"/>
          <w:szCs w:val="20"/>
          <w:lang w:val="en-GB"/>
        </w:rPr>
        <w:tab/>
        <w:t>1</w:t>
      </w:r>
    </w:p>
    <w:p w:rsidR="00154299" w:rsidRPr="00FB7F59" w:rsidRDefault="00154299" w:rsidP="000B32B6">
      <w:pPr>
        <w:pStyle w:val="EBnoindent"/>
        <w:tabs>
          <w:tab w:val="right" w:leader="dot" w:pos="6056"/>
          <w:tab w:val="right" w:pos="8647"/>
        </w:tabs>
        <w:rPr>
          <w:sz w:val="22"/>
          <w:szCs w:val="20"/>
          <w:lang w:val="en-GB"/>
        </w:rPr>
      </w:pPr>
      <w:r w:rsidRPr="00FB7F59">
        <w:rPr>
          <w:sz w:val="22"/>
          <w:szCs w:val="20"/>
          <w:lang w:val="en-GB"/>
        </w:rPr>
        <w:t>David Newby</w:t>
      </w:r>
    </w:p>
    <w:p w:rsidR="00154299" w:rsidRPr="00FB7F59" w:rsidRDefault="00154299" w:rsidP="000B32B6">
      <w:pPr>
        <w:pStyle w:val="EBnoindent"/>
        <w:tabs>
          <w:tab w:val="right" w:leader="dot" w:pos="6056"/>
          <w:tab w:val="right" w:pos="8647"/>
        </w:tabs>
        <w:rPr>
          <w:sz w:val="22"/>
          <w:szCs w:val="20"/>
          <w:lang w:val="en-GB"/>
        </w:rPr>
      </w:pPr>
    </w:p>
    <w:p w:rsidR="00154299" w:rsidRPr="00FB7F59" w:rsidRDefault="00154299" w:rsidP="000B32B6">
      <w:pPr>
        <w:tabs>
          <w:tab w:val="right" w:leader="dot" w:pos="6056"/>
          <w:tab w:val="right" w:pos="8647"/>
        </w:tabs>
        <w:jc w:val="center"/>
        <w:rPr>
          <w:b/>
          <w:sz w:val="22"/>
          <w:szCs w:val="20"/>
          <w:lang w:val="en-GB"/>
        </w:rPr>
      </w:pPr>
      <w:r w:rsidRPr="00FB7F59">
        <w:rPr>
          <w:b/>
          <w:sz w:val="22"/>
          <w:szCs w:val="20"/>
          <w:lang w:val="en-GB"/>
        </w:rPr>
        <w:t xml:space="preserve">Section I: The Theoretical Basis of the </w:t>
      </w:r>
      <w:r w:rsidRPr="00FB7F59">
        <w:rPr>
          <w:b/>
          <w:i/>
          <w:sz w:val="22"/>
          <w:szCs w:val="20"/>
          <w:lang w:val="en-GB"/>
        </w:rPr>
        <w:t>EPOSTL</w:t>
      </w:r>
    </w:p>
    <w:p w:rsidR="00154299" w:rsidRPr="00FB7F59" w:rsidRDefault="00154299" w:rsidP="000B32B6">
      <w:pPr>
        <w:pStyle w:val="EBnoindent"/>
        <w:tabs>
          <w:tab w:val="right" w:leader="dot" w:pos="6056"/>
          <w:tab w:val="right" w:pos="8647"/>
        </w:tabs>
        <w:rPr>
          <w:sz w:val="22"/>
          <w:szCs w:val="20"/>
          <w:lang w:val="en-GB"/>
        </w:rPr>
      </w:pPr>
    </w:p>
    <w:p w:rsidR="00154299" w:rsidRPr="00FB7F59" w:rsidRDefault="00154299" w:rsidP="000B32B6">
      <w:pPr>
        <w:pStyle w:val="EBnoindent"/>
        <w:tabs>
          <w:tab w:val="right" w:pos="8647"/>
        </w:tabs>
        <w:rPr>
          <w:sz w:val="22"/>
          <w:szCs w:val="20"/>
          <w:lang w:val="en-GB"/>
        </w:rPr>
      </w:pPr>
      <w:r w:rsidRPr="00FB7F59">
        <w:rPr>
          <w:sz w:val="22"/>
          <w:szCs w:val="20"/>
          <w:lang w:val="en-GB"/>
        </w:rPr>
        <w:t>Chapter One</w:t>
      </w:r>
      <w:r w:rsidRPr="00FB7F59">
        <w:rPr>
          <w:sz w:val="22"/>
          <w:szCs w:val="20"/>
          <w:lang w:val="en-GB"/>
        </w:rPr>
        <w:tab/>
        <w:t>9</w:t>
      </w:r>
    </w:p>
    <w:p w:rsidR="00154299" w:rsidRPr="00FB7F59" w:rsidRDefault="00154299" w:rsidP="000B32B6">
      <w:pPr>
        <w:tabs>
          <w:tab w:val="right" w:leader="dot" w:pos="6056"/>
          <w:tab w:val="right" w:pos="8647"/>
        </w:tabs>
        <w:rPr>
          <w:sz w:val="22"/>
          <w:szCs w:val="20"/>
          <w:lang w:val="en-GB"/>
        </w:rPr>
      </w:pPr>
      <w:r w:rsidRPr="00FB7F59">
        <w:rPr>
          <w:sz w:val="22"/>
          <w:szCs w:val="20"/>
          <w:lang w:val="en-GB"/>
        </w:rPr>
        <w:t xml:space="preserve">The </w:t>
      </w:r>
      <w:r w:rsidRPr="00FB7F59">
        <w:rPr>
          <w:i/>
          <w:sz w:val="22"/>
          <w:szCs w:val="20"/>
          <w:lang w:val="en-GB"/>
        </w:rPr>
        <w:t>European Portfolio for Student Teachers of Languages</w:t>
      </w:r>
      <w:r w:rsidRPr="00FB7F59">
        <w:rPr>
          <w:sz w:val="22"/>
          <w:szCs w:val="20"/>
          <w:lang w:val="en-GB"/>
        </w:rPr>
        <w:t xml:space="preserve">: </w:t>
      </w:r>
    </w:p>
    <w:p w:rsidR="00154299" w:rsidRPr="00FB7F59" w:rsidRDefault="00154299" w:rsidP="000B32B6">
      <w:pPr>
        <w:tabs>
          <w:tab w:val="right" w:leader="dot" w:pos="6056"/>
          <w:tab w:val="right" w:pos="8647"/>
        </w:tabs>
        <w:rPr>
          <w:sz w:val="22"/>
          <w:szCs w:val="20"/>
          <w:lang w:val="en-GB"/>
        </w:rPr>
      </w:pPr>
      <w:r w:rsidRPr="00FB7F59">
        <w:rPr>
          <w:sz w:val="22"/>
          <w:szCs w:val="20"/>
          <w:lang w:val="en-GB"/>
        </w:rPr>
        <w:t>Background and Issues</w:t>
      </w:r>
    </w:p>
    <w:p w:rsidR="00154299" w:rsidRPr="00FB7F59" w:rsidRDefault="00154299" w:rsidP="000B32B6">
      <w:pPr>
        <w:tabs>
          <w:tab w:val="right" w:leader="dot" w:pos="6056"/>
          <w:tab w:val="right" w:pos="8647"/>
        </w:tabs>
        <w:rPr>
          <w:sz w:val="22"/>
          <w:szCs w:val="20"/>
          <w:u w:val="double"/>
          <w:lang w:val="en-GB"/>
        </w:rPr>
      </w:pPr>
      <w:r w:rsidRPr="00FB7F59">
        <w:rPr>
          <w:sz w:val="22"/>
          <w:szCs w:val="20"/>
          <w:lang w:val="en-GB"/>
        </w:rPr>
        <w:t>David Newby</w:t>
      </w:r>
    </w:p>
    <w:p w:rsidR="00154299" w:rsidRPr="00FB7F59" w:rsidRDefault="00154299" w:rsidP="000B32B6">
      <w:pPr>
        <w:pStyle w:val="EBnoindent"/>
        <w:tabs>
          <w:tab w:val="right" w:leader="dot" w:pos="6056"/>
          <w:tab w:val="right" w:pos="8647"/>
        </w:tabs>
        <w:rPr>
          <w:sz w:val="22"/>
          <w:szCs w:val="20"/>
          <w:lang w:val="en-GB"/>
        </w:rPr>
      </w:pPr>
    </w:p>
    <w:p w:rsidR="00154299" w:rsidRPr="00FB7F59" w:rsidRDefault="00154299" w:rsidP="000B32B6">
      <w:pPr>
        <w:pStyle w:val="EBnoindent"/>
        <w:tabs>
          <w:tab w:val="right" w:pos="8647"/>
        </w:tabs>
        <w:rPr>
          <w:sz w:val="22"/>
          <w:szCs w:val="20"/>
          <w:lang w:val="en-GB"/>
        </w:rPr>
      </w:pPr>
      <w:r w:rsidRPr="00FB7F59">
        <w:rPr>
          <w:sz w:val="22"/>
          <w:szCs w:val="20"/>
          <w:lang w:val="en-GB"/>
        </w:rPr>
        <w:t>Chapter Two</w:t>
      </w:r>
      <w:r w:rsidRPr="00FB7F59">
        <w:rPr>
          <w:sz w:val="22"/>
          <w:szCs w:val="20"/>
          <w:lang w:val="en-GB"/>
        </w:rPr>
        <w:tab/>
        <w:t>29</w:t>
      </w:r>
    </w:p>
    <w:p w:rsidR="00154299" w:rsidRPr="00FB7F59" w:rsidRDefault="00154299" w:rsidP="000B32B6">
      <w:pPr>
        <w:tabs>
          <w:tab w:val="right" w:leader="dot" w:pos="6056"/>
          <w:tab w:val="right" w:pos="8647"/>
        </w:tabs>
        <w:rPr>
          <w:sz w:val="22"/>
          <w:szCs w:val="20"/>
          <w:lang w:val="en-GB"/>
        </w:rPr>
      </w:pPr>
      <w:r w:rsidRPr="00FB7F59">
        <w:rPr>
          <w:sz w:val="22"/>
          <w:szCs w:val="20"/>
          <w:lang w:val="en-GB"/>
        </w:rPr>
        <w:t xml:space="preserve">The </w:t>
      </w:r>
      <w:r w:rsidRPr="00FB7F59">
        <w:rPr>
          <w:i/>
          <w:sz w:val="22"/>
          <w:szCs w:val="20"/>
          <w:lang w:val="en-GB"/>
        </w:rPr>
        <w:t>EPOSTL</w:t>
      </w:r>
      <w:r w:rsidRPr="00FB7F59">
        <w:rPr>
          <w:sz w:val="22"/>
          <w:szCs w:val="20"/>
          <w:lang w:val="en-GB"/>
        </w:rPr>
        <w:t xml:space="preserve"> as a Tool for Reflection</w:t>
      </w:r>
    </w:p>
    <w:p w:rsidR="00154299" w:rsidRPr="00FB7F59" w:rsidRDefault="00154299" w:rsidP="000B32B6">
      <w:pPr>
        <w:tabs>
          <w:tab w:val="right" w:leader="dot" w:pos="6056"/>
          <w:tab w:val="right" w:pos="8647"/>
        </w:tabs>
        <w:rPr>
          <w:sz w:val="22"/>
          <w:szCs w:val="20"/>
          <w:lang w:val="en-GB"/>
        </w:rPr>
      </w:pPr>
      <w:r w:rsidRPr="00FB7F59">
        <w:rPr>
          <w:sz w:val="22"/>
          <w:szCs w:val="20"/>
          <w:lang w:val="en-GB"/>
        </w:rPr>
        <w:t>Anne-Brit Fenner</w:t>
      </w:r>
    </w:p>
    <w:p w:rsidR="00154299" w:rsidRPr="00FB7F59" w:rsidRDefault="00154299" w:rsidP="000B32B6">
      <w:pPr>
        <w:tabs>
          <w:tab w:val="right" w:leader="dot" w:pos="6056"/>
          <w:tab w:val="right" w:pos="8647"/>
        </w:tabs>
        <w:rPr>
          <w:sz w:val="22"/>
          <w:szCs w:val="20"/>
          <w:lang w:val="en-GB"/>
        </w:rPr>
      </w:pPr>
    </w:p>
    <w:p w:rsidR="00154299" w:rsidRPr="00FB7F59" w:rsidRDefault="00154299" w:rsidP="000B32B6">
      <w:pPr>
        <w:tabs>
          <w:tab w:val="right" w:pos="8647"/>
        </w:tabs>
        <w:rPr>
          <w:sz w:val="22"/>
          <w:szCs w:val="20"/>
          <w:lang w:val="en-GB"/>
        </w:rPr>
      </w:pPr>
      <w:r w:rsidRPr="00FB7F59">
        <w:rPr>
          <w:sz w:val="22"/>
          <w:szCs w:val="20"/>
          <w:lang w:val="en-GB"/>
        </w:rPr>
        <w:t>Chapter Three</w:t>
      </w:r>
      <w:r w:rsidRPr="00FB7F59">
        <w:rPr>
          <w:sz w:val="22"/>
          <w:szCs w:val="20"/>
          <w:lang w:val="en-GB"/>
        </w:rPr>
        <w:tab/>
        <w:t>51</w:t>
      </w:r>
    </w:p>
    <w:p w:rsidR="00154299" w:rsidRPr="00FB7F59" w:rsidRDefault="00154299" w:rsidP="000B32B6">
      <w:pPr>
        <w:tabs>
          <w:tab w:val="right" w:leader="dot" w:pos="6056"/>
          <w:tab w:val="right" w:pos="8647"/>
        </w:tabs>
        <w:rPr>
          <w:sz w:val="22"/>
          <w:szCs w:val="20"/>
          <w:lang w:val="en-GB"/>
        </w:rPr>
      </w:pPr>
      <w:r w:rsidRPr="00FB7F59">
        <w:rPr>
          <w:sz w:val="22"/>
          <w:szCs w:val="20"/>
          <w:lang w:val="en-GB"/>
        </w:rPr>
        <w:t xml:space="preserve">Learner Autonomy and its Implications for the </w:t>
      </w:r>
      <w:r w:rsidRPr="00FB7F59">
        <w:rPr>
          <w:i/>
          <w:sz w:val="22"/>
          <w:szCs w:val="20"/>
          <w:lang w:val="en-GB"/>
        </w:rPr>
        <w:t>EPOSTL</w:t>
      </w:r>
    </w:p>
    <w:p w:rsidR="00154299" w:rsidRPr="00FB7F59" w:rsidRDefault="00154299" w:rsidP="000B32B6">
      <w:pPr>
        <w:tabs>
          <w:tab w:val="right" w:leader="dot" w:pos="6056"/>
          <w:tab w:val="right" w:pos="8647"/>
        </w:tabs>
        <w:rPr>
          <w:sz w:val="22"/>
          <w:szCs w:val="20"/>
          <w:lang w:val="en-GB"/>
        </w:rPr>
      </w:pPr>
      <w:r w:rsidRPr="00FB7F59">
        <w:rPr>
          <w:sz w:val="22"/>
          <w:szCs w:val="20"/>
          <w:lang w:val="en-GB"/>
        </w:rPr>
        <w:t>Hanna Komorowska</w:t>
      </w:r>
    </w:p>
    <w:p w:rsidR="00154299" w:rsidRPr="00FB7F59" w:rsidRDefault="00154299" w:rsidP="000B32B6">
      <w:pPr>
        <w:tabs>
          <w:tab w:val="right" w:leader="dot" w:pos="6056"/>
          <w:tab w:val="right" w:pos="8647"/>
        </w:tabs>
        <w:rPr>
          <w:sz w:val="22"/>
          <w:szCs w:val="20"/>
          <w:lang w:val="en-GB"/>
        </w:rPr>
      </w:pPr>
    </w:p>
    <w:p w:rsidR="00154299" w:rsidRPr="00FB7F59" w:rsidRDefault="00154299" w:rsidP="000B32B6">
      <w:pPr>
        <w:tabs>
          <w:tab w:val="right" w:pos="8647"/>
        </w:tabs>
        <w:rPr>
          <w:sz w:val="22"/>
          <w:szCs w:val="20"/>
          <w:lang w:val="en-GB"/>
        </w:rPr>
      </w:pPr>
      <w:r w:rsidRPr="00FB7F59">
        <w:rPr>
          <w:sz w:val="22"/>
          <w:szCs w:val="20"/>
          <w:lang w:val="en-GB"/>
        </w:rPr>
        <w:t>Chapter Four</w:t>
      </w:r>
      <w:r w:rsidRPr="00FB7F59">
        <w:rPr>
          <w:sz w:val="22"/>
          <w:szCs w:val="20"/>
          <w:lang w:val="en-GB"/>
        </w:rPr>
        <w:tab/>
        <w:t>83</w:t>
      </w:r>
    </w:p>
    <w:p w:rsidR="00154299" w:rsidRPr="00FB7F59" w:rsidRDefault="00154299" w:rsidP="000B32B6">
      <w:pPr>
        <w:tabs>
          <w:tab w:val="right" w:leader="dot" w:pos="6056"/>
          <w:tab w:val="right" w:pos="8647"/>
        </w:tabs>
        <w:rPr>
          <w:sz w:val="22"/>
          <w:szCs w:val="20"/>
          <w:lang w:val="en-GB"/>
        </w:rPr>
      </w:pPr>
      <w:r w:rsidRPr="00FB7F59">
        <w:rPr>
          <w:sz w:val="22"/>
          <w:szCs w:val="20"/>
          <w:lang w:val="en-GB"/>
        </w:rPr>
        <w:t>Reflecting on Teaching ‘Culture’ in Foreign Language Education</w:t>
      </w:r>
    </w:p>
    <w:p w:rsidR="00154299" w:rsidRPr="00FB7F59" w:rsidRDefault="00154299" w:rsidP="000B32B6">
      <w:pPr>
        <w:tabs>
          <w:tab w:val="right" w:leader="dot" w:pos="6056"/>
          <w:tab w:val="right" w:pos="8647"/>
        </w:tabs>
        <w:rPr>
          <w:sz w:val="22"/>
          <w:szCs w:val="20"/>
          <w:lang w:val="en-GB"/>
        </w:rPr>
      </w:pPr>
      <w:r w:rsidRPr="00FB7F59">
        <w:rPr>
          <w:sz w:val="22"/>
          <w:szCs w:val="20"/>
          <w:lang w:val="en-GB"/>
        </w:rPr>
        <w:t>Michael Byram</w:t>
      </w:r>
    </w:p>
    <w:p w:rsidR="00154299" w:rsidRPr="00FB7F59" w:rsidRDefault="00154299" w:rsidP="000B32B6">
      <w:pPr>
        <w:tabs>
          <w:tab w:val="right" w:leader="dot" w:pos="6056"/>
          <w:tab w:val="right" w:pos="8647"/>
        </w:tabs>
        <w:rPr>
          <w:sz w:val="22"/>
          <w:szCs w:val="20"/>
          <w:lang w:val="en-GB"/>
        </w:rPr>
      </w:pPr>
    </w:p>
    <w:p w:rsidR="00154299" w:rsidRPr="00FB7F59" w:rsidRDefault="00154299" w:rsidP="000B32B6">
      <w:pPr>
        <w:tabs>
          <w:tab w:val="right" w:leader="dot" w:pos="6056"/>
          <w:tab w:val="right" w:pos="8647"/>
        </w:tabs>
        <w:jc w:val="center"/>
        <w:rPr>
          <w:b/>
          <w:sz w:val="22"/>
          <w:szCs w:val="20"/>
          <w:lang w:val="en-GB"/>
        </w:rPr>
      </w:pPr>
      <w:r w:rsidRPr="00FB7F59">
        <w:rPr>
          <w:b/>
          <w:sz w:val="22"/>
          <w:szCs w:val="20"/>
          <w:lang w:val="en-GB"/>
        </w:rPr>
        <w:t xml:space="preserve">Section II: The </w:t>
      </w:r>
      <w:r w:rsidRPr="00FB7F59">
        <w:rPr>
          <w:b/>
          <w:i/>
          <w:sz w:val="22"/>
          <w:szCs w:val="20"/>
          <w:lang w:val="en-GB"/>
        </w:rPr>
        <w:t>EPOSTL</w:t>
      </w:r>
      <w:r w:rsidRPr="00FB7F59">
        <w:rPr>
          <w:b/>
          <w:sz w:val="22"/>
          <w:szCs w:val="20"/>
          <w:lang w:val="en-GB"/>
        </w:rPr>
        <w:t xml:space="preserve"> and Other European Instruments</w:t>
      </w:r>
    </w:p>
    <w:p w:rsidR="00154299" w:rsidRPr="00FB7F59" w:rsidRDefault="00154299" w:rsidP="000B32B6">
      <w:pPr>
        <w:tabs>
          <w:tab w:val="right" w:leader="dot" w:pos="6056"/>
          <w:tab w:val="right" w:pos="8647"/>
        </w:tabs>
        <w:rPr>
          <w:sz w:val="22"/>
          <w:szCs w:val="20"/>
          <w:lang w:val="en-GB"/>
        </w:rPr>
      </w:pPr>
    </w:p>
    <w:p w:rsidR="00154299" w:rsidRPr="00FB7F59" w:rsidRDefault="00154299" w:rsidP="000B32B6">
      <w:pPr>
        <w:pStyle w:val="EBnoindent"/>
        <w:tabs>
          <w:tab w:val="right" w:pos="8647"/>
        </w:tabs>
        <w:rPr>
          <w:sz w:val="22"/>
          <w:szCs w:val="20"/>
          <w:lang w:val="en-GB"/>
        </w:rPr>
      </w:pPr>
      <w:r w:rsidRPr="00FB7F59">
        <w:rPr>
          <w:sz w:val="22"/>
          <w:szCs w:val="20"/>
          <w:lang w:val="en-GB"/>
        </w:rPr>
        <w:t>Chapter Five</w:t>
      </w:r>
      <w:r w:rsidRPr="00FB7F59">
        <w:rPr>
          <w:sz w:val="22"/>
          <w:szCs w:val="20"/>
          <w:lang w:val="en-GB"/>
        </w:rPr>
        <w:tab/>
        <w:t>101</w:t>
      </w:r>
    </w:p>
    <w:p w:rsidR="00154299" w:rsidRPr="00FB7F59" w:rsidRDefault="00154299" w:rsidP="000B32B6">
      <w:pPr>
        <w:tabs>
          <w:tab w:val="right" w:leader="dot" w:pos="6056"/>
          <w:tab w:val="right" w:pos="8647"/>
        </w:tabs>
        <w:rPr>
          <w:sz w:val="22"/>
          <w:szCs w:val="20"/>
          <w:lang w:val="en-GB"/>
        </w:rPr>
      </w:pPr>
      <w:r w:rsidRPr="00FB7F59">
        <w:rPr>
          <w:sz w:val="22"/>
          <w:szCs w:val="20"/>
          <w:lang w:val="en-GB"/>
        </w:rPr>
        <w:t xml:space="preserve">The </w:t>
      </w:r>
      <w:r w:rsidRPr="00FB7F59">
        <w:rPr>
          <w:i/>
          <w:sz w:val="22"/>
          <w:szCs w:val="20"/>
          <w:lang w:val="en-GB"/>
        </w:rPr>
        <w:t>EPOSTL</w:t>
      </w:r>
      <w:r w:rsidRPr="00FB7F59">
        <w:rPr>
          <w:sz w:val="22"/>
          <w:szCs w:val="20"/>
          <w:lang w:val="en-GB"/>
        </w:rPr>
        <w:t xml:space="preserve"> and the </w:t>
      </w:r>
      <w:r w:rsidRPr="00FB7F59">
        <w:rPr>
          <w:i/>
          <w:sz w:val="22"/>
          <w:szCs w:val="20"/>
          <w:lang w:val="en-GB"/>
        </w:rPr>
        <w:t>Common European Framework of Reference</w:t>
      </w:r>
    </w:p>
    <w:p w:rsidR="00154299" w:rsidRPr="00FB7F59" w:rsidRDefault="00154299" w:rsidP="000B32B6">
      <w:pPr>
        <w:tabs>
          <w:tab w:val="right" w:leader="dot" w:pos="6056"/>
          <w:tab w:val="right" w:pos="8647"/>
        </w:tabs>
        <w:rPr>
          <w:sz w:val="22"/>
          <w:szCs w:val="20"/>
          <w:u w:val="double"/>
          <w:lang w:val="en-GB"/>
        </w:rPr>
      </w:pPr>
      <w:r w:rsidRPr="00FB7F59">
        <w:rPr>
          <w:sz w:val="22"/>
          <w:szCs w:val="20"/>
          <w:lang w:val="en-GB"/>
        </w:rPr>
        <w:t>David Newby</w:t>
      </w:r>
    </w:p>
    <w:p w:rsidR="00154299" w:rsidRPr="00FB7F59" w:rsidRDefault="00154299" w:rsidP="000B32B6">
      <w:pPr>
        <w:pStyle w:val="EBnoindent"/>
        <w:tabs>
          <w:tab w:val="right" w:leader="dot" w:pos="6056"/>
          <w:tab w:val="right" w:pos="8647"/>
        </w:tabs>
        <w:rPr>
          <w:sz w:val="22"/>
          <w:szCs w:val="20"/>
          <w:lang w:val="en-GB"/>
        </w:rPr>
      </w:pPr>
    </w:p>
    <w:p w:rsidR="00154299" w:rsidRPr="00FB7F59" w:rsidRDefault="00154299" w:rsidP="000B32B6">
      <w:pPr>
        <w:pStyle w:val="EBnoindent"/>
        <w:tabs>
          <w:tab w:val="right" w:pos="8647"/>
        </w:tabs>
        <w:rPr>
          <w:sz w:val="22"/>
          <w:szCs w:val="20"/>
          <w:lang w:val="en-GB"/>
        </w:rPr>
      </w:pPr>
      <w:r w:rsidRPr="00FB7F59">
        <w:rPr>
          <w:sz w:val="22"/>
          <w:szCs w:val="20"/>
          <w:lang w:val="en-GB"/>
        </w:rPr>
        <w:t>Chapter Six</w:t>
      </w:r>
      <w:r w:rsidRPr="00FB7F59">
        <w:rPr>
          <w:sz w:val="22"/>
          <w:szCs w:val="20"/>
          <w:lang w:val="en-GB"/>
        </w:rPr>
        <w:tab/>
        <w:t>131</w:t>
      </w:r>
    </w:p>
    <w:p w:rsidR="00154299" w:rsidRPr="00FB7F59" w:rsidRDefault="00154299" w:rsidP="000B32B6">
      <w:pPr>
        <w:tabs>
          <w:tab w:val="right" w:leader="dot" w:pos="6056"/>
          <w:tab w:val="right" w:pos="8647"/>
        </w:tabs>
        <w:rPr>
          <w:bCs/>
          <w:sz w:val="22"/>
          <w:szCs w:val="20"/>
          <w:lang w:val="en-GB"/>
        </w:rPr>
      </w:pPr>
      <w:r w:rsidRPr="00FB7F59">
        <w:rPr>
          <w:bCs/>
          <w:sz w:val="22"/>
          <w:szCs w:val="20"/>
          <w:lang w:val="en-GB"/>
        </w:rPr>
        <w:t xml:space="preserve">The </w:t>
      </w:r>
      <w:r w:rsidRPr="00FB7F59">
        <w:rPr>
          <w:bCs/>
          <w:i/>
          <w:sz w:val="22"/>
          <w:szCs w:val="20"/>
          <w:lang w:val="en-GB"/>
        </w:rPr>
        <w:t>EPOSTL</w:t>
      </w:r>
      <w:r w:rsidRPr="00FB7F59">
        <w:rPr>
          <w:bCs/>
          <w:sz w:val="22"/>
          <w:szCs w:val="20"/>
          <w:lang w:val="en-GB"/>
        </w:rPr>
        <w:t xml:space="preserve"> and the </w:t>
      </w:r>
      <w:r w:rsidRPr="00FB7F59">
        <w:rPr>
          <w:bCs/>
          <w:i/>
          <w:sz w:val="22"/>
          <w:szCs w:val="20"/>
          <w:lang w:val="en-GB"/>
        </w:rPr>
        <w:t>European Language Portfolio</w:t>
      </w:r>
    </w:p>
    <w:p w:rsidR="00154299" w:rsidRPr="00FB7F59" w:rsidRDefault="00154299" w:rsidP="000B32B6">
      <w:pPr>
        <w:tabs>
          <w:tab w:val="right" w:leader="dot" w:pos="6056"/>
          <w:tab w:val="right" w:pos="8647"/>
        </w:tabs>
        <w:rPr>
          <w:sz w:val="22"/>
          <w:szCs w:val="20"/>
          <w:lang w:val="en-GB"/>
        </w:rPr>
      </w:pPr>
      <w:r w:rsidRPr="00FB7F59">
        <w:rPr>
          <w:sz w:val="22"/>
          <w:szCs w:val="20"/>
          <w:lang w:val="en-GB"/>
        </w:rPr>
        <w:t>Hanna Komorowska</w:t>
      </w:r>
    </w:p>
    <w:p w:rsidR="00154299" w:rsidRPr="00FB7F59" w:rsidRDefault="00154299" w:rsidP="000B32B6">
      <w:pPr>
        <w:pStyle w:val="EBnoindent"/>
        <w:tabs>
          <w:tab w:val="right" w:leader="dot" w:pos="6056"/>
          <w:tab w:val="right" w:pos="8647"/>
        </w:tabs>
        <w:rPr>
          <w:sz w:val="22"/>
          <w:szCs w:val="20"/>
          <w:lang w:val="en-GB"/>
        </w:rPr>
      </w:pPr>
    </w:p>
    <w:p w:rsidR="00154299" w:rsidRPr="00FB7F59" w:rsidRDefault="00154299" w:rsidP="000B32B6">
      <w:pPr>
        <w:pStyle w:val="EBnoindent"/>
        <w:tabs>
          <w:tab w:val="right" w:pos="8647"/>
        </w:tabs>
        <w:rPr>
          <w:sz w:val="22"/>
          <w:szCs w:val="20"/>
          <w:lang w:val="en-GB"/>
        </w:rPr>
      </w:pPr>
      <w:r w:rsidRPr="00FB7F59">
        <w:rPr>
          <w:sz w:val="22"/>
          <w:szCs w:val="20"/>
          <w:lang w:val="en-GB"/>
        </w:rPr>
        <w:t>Chapter Seven</w:t>
      </w:r>
      <w:r w:rsidRPr="00FB7F59">
        <w:rPr>
          <w:sz w:val="22"/>
          <w:szCs w:val="20"/>
          <w:lang w:val="en-GB"/>
        </w:rPr>
        <w:tab/>
        <w:t>155</w:t>
      </w:r>
    </w:p>
    <w:p w:rsidR="00154299" w:rsidRPr="00FB7F59" w:rsidRDefault="00154299" w:rsidP="000B32B6">
      <w:pPr>
        <w:tabs>
          <w:tab w:val="right" w:leader="dot" w:pos="6056"/>
          <w:tab w:val="right" w:pos="8647"/>
        </w:tabs>
        <w:rPr>
          <w:bCs/>
          <w:sz w:val="22"/>
          <w:szCs w:val="20"/>
          <w:lang w:val="en-GB"/>
        </w:rPr>
      </w:pPr>
      <w:r w:rsidRPr="00FB7F59">
        <w:rPr>
          <w:bCs/>
          <w:sz w:val="22"/>
          <w:szCs w:val="20"/>
          <w:lang w:val="en-GB"/>
        </w:rPr>
        <w:t xml:space="preserve">The </w:t>
      </w:r>
      <w:r w:rsidRPr="00FB7F59">
        <w:rPr>
          <w:bCs/>
          <w:i/>
          <w:sz w:val="22"/>
          <w:szCs w:val="20"/>
          <w:lang w:val="en-GB"/>
        </w:rPr>
        <w:t>EPOSTL</w:t>
      </w:r>
      <w:r w:rsidRPr="00FB7F59">
        <w:rPr>
          <w:bCs/>
          <w:sz w:val="22"/>
          <w:szCs w:val="20"/>
          <w:lang w:val="en-GB"/>
        </w:rPr>
        <w:t xml:space="preserve"> and the </w:t>
      </w:r>
      <w:r w:rsidRPr="00FB7F59">
        <w:rPr>
          <w:bCs/>
          <w:i/>
          <w:sz w:val="22"/>
          <w:szCs w:val="20"/>
          <w:lang w:val="en-GB"/>
        </w:rPr>
        <w:t>European Profile for Language Teacher Education</w:t>
      </w:r>
    </w:p>
    <w:p w:rsidR="00154299" w:rsidRPr="00FB7F59" w:rsidRDefault="00154299" w:rsidP="000B32B6">
      <w:pPr>
        <w:tabs>
          <w:tab w:val="right" w:leader="dot" w:pos="6056"/>
          <w:tab w:val="right" w:pos="8647"/>
        </w:tabs>
        <w:rPr>
          <w:sz w:val="22"/>
          <w:szCs w:val="20"/>
          <w:lang w:val="en-GB"/>
        </w:rPr>
      </w:pPr>
      <w:r w:rsidRPr="00FB7F59">
        <w:rPr>
          <w:sz w:val="22"/>
          <w:szCs w:val="20"/>
          <w:lang w:val="en-GB"/>
        </w:rPr>
        <w:t>Mike Grenfell</w:t>
      </w:r>
    </w:p>
    <w:p w:rsidR="000B32B6" w:rsidRDefault="000B32B6" w:rsidP="000B32B6">
      <w:pPr>
        <w:tabs>
          <w:tab w:val="right" w:leader="dot" w:pos="6056"/>
          <w:tab w:val="right" w:pos="8647"/>
        </w:tabs>
        <w:rPr>
          <w:b/>
          <w:sz w:val="22"/>
          <w:szCs w:val="20"/>
          <w:lang w:val="en-GB"/>
        </w:rPr>
      </w:pPr>
    </w:p>
    <w:p w:rsidR="00154299" w:rsidRPr="00FB7F59" w:rsidRDefault="00154299" w:rsidP="000B32B6">
      <w:pPr>
        <w:tabs>
          <w:tab w:val="right" w:leader="dot" w:pos="6056"/>
          <w:tab w:val="right" w:pos="8647"/>
        </w:tabs>
        <w:jc w:val="center"/>
        <w:rPr>
          <w:b/>
          <w:sz w:val="22"/>
          <w:szCs w:val="20"/>
          <w:lang w:val="en-GB"/>
        </w:rPr>
      </w:pPr>
      <w:r w:rsidRPr="00FB7F59">
        <w:rPr>
          <w:b/>
          <w:sz w:val="22"/>
          <w:szCs w:val="20"/>
          <w:lang w:val="en-GB"/>
        </w:rPr>
        <w:t xml:space="preserve">Section III: Implementing the </w:t>
      </w:r>
      <w:r w:rsidRPr="00FB7F59">
        <w:rPr>
          <w:b/>
          <w:i/>
          <w:sz w:val="22"/>
          <w:szCs w:val="20"/>
          <w:lang w:val="en-GB"/>
        </w:rPr>
        <w:t>EPOSTL</w:t>
      </w:r>
    </w:p>
    <w:p w:rsidR="00154299" w:rsidRPr="00FB7F59" w:rsidRDefault="00154299" w:rsidP="000B32B6">
      <w:pPr>
        <w:pStyle w:val="EBnoindent"/>
        <w:tabs>
          <w:tab w:val="right" w:leader="dot" w:pos="6056"/>
          <w:tab w:val="right" w:pos="8647"/>
        </w:tabs>
        <w:rPr>
          <w:sz w:val="22"/>
          <w:szCs w:val="20"/>
          <w:lang w:val="en-GB"/>
        </w:rPr>
      </w:pPr>
    </w:p>
    <w:p w:rsidR="00154299" w:rsidRPr="00FB7F59" w:rsidRDefault="00154299" w:rsidP="000B32B6">
      <w:pPr>
        <w:pStyle w:val="EBnoindent"/>
        <w:tabs>
          <w:tab w:val="right" w:pos="8647"/>
        </w:tabs>
        <w:rPr>
          <w:sz w:val="22"/>
          <w:szCs w:val="20"/>
          <w:lang w:val="en-GB"/>
        </w:rPr>
      </w:pPr>
      <w:r w:rsidRPr="00FB7F59">
        <w:rPr>
          <w:sz w:val="22"/>
          <w:szCs w:val="20"/>
          <w:lang w:val="en-GB"/>
        </w:rPr>
        <w:t>Chapter Eight</w:t>
      </w:r>
      <w:r w:rsidRPr="00FB7F59">
        <w:rPr>
          <w:sz w:val="22"/>
          <w:szCs w:val="20"/>
          <w:lang w:val="en-GB"/>
        </w:rPr>
        <w:tab/>
        <w:t>175</w:t>
      </w:r>
    </w:p>
    <w:p w:rsidR="00154299" w:rsidRPr="00FB7F59" w:rsidRDefault="00154299" w:rsidP="000B32B6">
      <w:pPr>
        <w:tabs>
          <w:tab w:val="right" w:leader="dot" w:pos="6056"/>
          <w:tab w:val="right" w:pos="8647"/>
        </w:tabs>
        <w:rPr>
          <w:sz w:val="22"/>
          <w:szCs w:val="20"/>
          <w:lang w:val="en-GB"/>
        </w:rPr>
      </w:pPr>
      <w:r w:rsidRPr="00FB7F59">
        <w:rPr>
          <w:sz w:val="22"/>
          <w:szCs w:val="20"/>
          <w:lang w:val="en-GB"/>
        </w:rPr>
        <w:t xml:space="preserve">The </w:t>
      </w:r>
      <w:r w:rsidRPr="00FB7F59">
        <w:rPr>
          <w:i/>
          <w:sz w:val="22"/>
          <w:szCs w:val="20"/>
          <w:lang w:val="en-GB"/>
        </w:rPr>
        <w:t>EPOSTL</w:t>
      </w:r>
      <w:r w:rsidRPr="00FB7F59">
        <w:rPr>
          <w:sz w:val="22"/>
          <w:szCs w:val="20"/>
          <w:lang w:val="en-GB"/>
        </w:rPr>
        <w:t xml:space="preserve">: Promoting Language Teacher Learning in the Context </w:t>
      </w:r>
    </w:p>
    <w:p w:rsidR="00154299" w:rsidRPr="00FB7F59" w:rsidRDefault="00154299" w:rsidP="000B32B6">
      <w:pPr>
        <w:tabs>
          <w:tab w:val="right" w:leader="dot" w:pos="6056"/>
          <w:tab w:val="right" w:pos="8647"/>
        </w:tabs>
        <w:rPr>
          <w:sz w:val="22"/>
          <w:szCs w:val="20"/>
          <w:lang w:val="en-GB"/>
        </w:rPr>
      </w:pPr>
      <w:r w:rsidRPr="00FB7F59">
        <w:rPr>
          <w:sz w:val="22"/>
          <w:szCs w:val="20"/>
          <w:lang w:val="en-GB"/>
        </w:rPr>
        <w:t xml:space="preserve">of Field Experiences  </w:t>
      </w:r>
    </w:p>
    <w:p w:rsidR="00154299" w:rsidRPr="00FB7F59" w:rsidRDefault="00154299" w:rsidP="000B32B6">
      <w:pPr>
        <w:tabs>
          <w:tab w:val="right" w:leader="dot" w:pos="6056"/>
          <w:tab w:val="right" w:pos="8647"/>
        </w:tabs>
        <w:rPr>
          <w:sz w:val="22"/>
          <w:szCs w:val="20"/>
          <w:lang w:val="en-GB"/>
        </w:rPr>
      </w:pPr>
      <w:r w:rsidRPr="00FB7F59">
        <w:rPr>
          <w:sz w:val="22"/>
          <w:szCs w:val="20"/>
          <w:lang w:val="en-GB"/>
        </w:rPr>
        <w:t>Barbara Mehlmauer-Larcher</w:t>
      </w:r>
    </w:p>
    <w:p w:rsidR="00154299" w:rsidRPr="00FB7F59" w:rsidRDefault="00154299" w:rsidP="000B32B6">
      <w:pPr>
        <w:pStyle w:val="EBnoindent"/>
        <w:tabs>
          <w:tab w:val="right" w:leader="dot" w:pos="6056"/>
          <w:tab w:val="right" w:pos="8647"/>
        </w:tabs>
        <w:rPr>
          <w:sz w:val="22"/>
          <w:szCs w:val="20"/>
          <w:lang w:val="en-GB"/>
        </w:rPr>
      </w:pPr>
    </w:p>
    <w:p w:rsidR="00154299" w:rsidRPr="00FB7F59" w:rsidRDefault="00154299" w:rsidP="000B32B6">
      <w:pPr>
        <w:pStyle w:val="EBnoindent"/>
        <w:tabs>
          <w:tab w:val="right" w:pos="8647"/>
        </w:tabs>
        <w:rPr>
          <w:sz w:val="22"/>
          <w:szCs w:val="20"/>
          <w:lang w:val="en-GB"/>
        </w:rPr>
      </w:pPr>
      <w:r w:rsidRPr="00FB7F59">
        <w:rPr>
          <w:sz w:val="22"/>
          <w:szCs w:val="20"/>
          <w:lang w:val="en-GB"/>
        </w:rPr>
        <w:t>Chapter Nine</w:t>
      </w:r>
      <w:r w:rsidRPr="00FB7F59">
        <w:rPr>
          <w:sz w:val="22"/>
          <w:szCs w:val="20"/>
          <w:lang w:val="en-GB"/>
        </w:rPr>
        <w:tab/>
        <w:t>195</w:t>
      </w:r>
    </w:p>
    <w:p w:rsidR="00154299" w:rsidRPr="00FB7F59" w:rsidRDefault="00154299" w:rsidP="000B32B6">
      <w:pPr>
        <w:tabs>
          <w:tab w:val="right" w:leader="dot" w:pos="6056"/>
          <w:tab w:val="right" w:pos="8647"/>
        </w:tabs>
        <w:rPr>
          <w:sz w:val="22"/>
          <w:szCs w:val="20"/>
          <w:lang w:val="en-GB"/>
        </w:rPr>
      </w:pPr>
      <w:r w:rsidRPr="00FB7F59">
        <w:rPr>
          <w:sz w:val="22"/>
          <w:szCs w:val="20"/>
          <w:lang w:val="en-GB"/>
        </w:rPr>
        <w:t xml:space="preserve">Using the </w:t>
      </w:r>
      <w:r w:rsidRPr="00FB7F59">
        <w:rPr>
          <w:i/>
          <w:sz w:val="22"/>
          <w:szCs w:val="20"/>
          <w:lang w:val="en-GB"/>
        </w:rPr>
        <w:t>EPOSTL</w:t>
      </w:r>
      <w:r w:rsidRPr="00FB7F59">
        <w:rPr>
          <w:sz w:val="22"/>
          <w:szCs w:val="20"/>
          <w:lang w:val="en-GB"/>
        </w:rPr>
        <w:t xml:space="preserve"> within a Bi-lateral Primary Modern Languages Teacher Training Programme</w:t>
      </w:r>
    </w:p>
    <w:p w:rsidR="00154299" w:rsidRPr="00FB7F59" w:rsidRDefault="00154299" w:rsidP="000B32B6">
      <w:pPr>
        <w:tabs>
          <w:tab w:val="right" w:leader="dot" w:pos="6056"/>
          <w:tab w:val="right" w:pos="8647"/>
        </w:tabs>
        <w:rPr>
          <w:sz w:val="22"/>
          <w:szCs w:val="20"/>
          <w:lang w:val="en-GB"/>
        </w:rPr>
      </w:pPr>
      <w:r w:rsidRPr="00FB7F59">
        <w:rPr>
          <w:sz w:val="22"/>
          <w:szCs w:val="20"/>
          <w:lang w:val="en-GB"/>
        </w:rPr>
        <w:t>Barry Jones</w:t>
      </w:r>
    </w:p>
    <w:p w:rsidR="00154299" w:rsidRPr="00FB7F59" w:rsidRDefault="00154299" w:rsidP="000B32B6">
      <w:pPr>
        <w:pStyle w:val="EBnoindent"/>
        <w:tabs>
          <w:tab w:val="right" w:leader="dot" w:pos="6056"/>
          <w:tab w:val="right" w:pos="8647"/>
        </w:tabs>
        <w:rPr>
          <w:sz w:val="22"/>
          <w:szCs w:val="20"/>
          <w:lang w:val="en-GB"/>
        </w:rPr>
      </w:pPr>
    </w:p>
    <w:p w:rsidR="00154299" w:rsidRPr="00FB7F59" w:rsidRDefault="00154299" w:rsidP="000B32B6">
      <w:pPr>
        <w:pStyle w:val="EBnoindent"/>
        <w:tabs>
          <w:tab w:val="right" w:pos="8647"/>
        </w:tabs>
        <w:rPr>
          <w:sz w:val="22"/>
          <w:szCs w:val="20"/>
          <w:lang w:val="en-GB"/>
        </w:rPr>
      </w:pPr>
      <w:r w:rsidRPr="00FB7F59">
        <w:rPr>
          <w:sz w:val="22"/>
          <w:szCs w:val="20"/>
          <w:lang w:val="en-GB"/>
        </w:rPr>
        <w:t>Chapter Ten</w:t>
      </w:r>
      <w:r w:rsidRPr="00FB7F59">
        <w:rPr>
          <w:sz w:val="22"/>
          <w:szCs w:val="20"/>
          <w:lang w:val="en-GB"/>
        </w:rPr>
        <w:tab/>
        <w:t>217</w:t>
      </w:r>
    </w:p>
    <w:p w:rsidR="00154299" w:rsidRPr="00FB7F59" w:rsidRDefault="00154299" w:rsidP="000B32B6">
      <w:pPr>
        <w:tabs>
          <w:tab w:val="right" w:leader="dot" w:pos="6056"/>
          <w:tab w:val="right" w:pos="8647"/>
        </w:tabs>
        <w:rPr>
          <w:sz w:val="22"/>
          <w:szCs w:val="20"/>
          <w:lang w:val="en-GB"/>
        </w:rPr>
      </w:pPr>
      <w:r w:rsidRPr="00FB7F59">
        <w:rPr>
          <w:sz w:val="22"/>
          <w:szCs w:val="20"/>
          <w:lang w:val="en-GB"/>
        </w:rPr>
        <w:t xml:space="preserve">The </w:t>
      </w:r>
      <w:r w:rsidRPr="00FB7F59">
        <w:rPr>
          <w:i/>
          <w:sz w:val="22"/>
          <w:szCs w:val="20"/>
          <w:lang w:val="en-GB"/>
        </w:rPr>
        <w:t>EPOSTL</w:t>
      </w:r>
      <w:r w:rsidRPr="00FB7F59">
        <w:rPr>
          <w:sz w:val="22"/>
          <w:szCs w:val="20"/>
          <w:lang w:val="en-GB"/>
        </w:rPr>
        <w:t xml:space="preserve"> as a Tool to Document and Reflect on Teaching </w:t>
      </w:r>
    </w:p>
    <w:p w:rsidR="00154299" w:rsidRPr="00FB7F59" w:rsidRDefault="00154299" w:rsidP="000B32B6">
      <w:pPr>
        <w:tabs>
          <w:tab w:val="right" w:leader="dot" w:pos="6056"/>
          <w:tab w:val="right" w:pos="8647"/>
        </w:tabs>
        <w:rPr>
          <w:sz w:val="22"/>
          <w:szCs w:val="20"/>
          <w:lang w:val="en-GB"/>
        </w:rPr>
      </w:pPr>
      <w:r w:rsidRPr="00FB7F59">
        <w:rPr>
          <w:sz w:val="22"/>
          <w:szCs w:val="20"/>
          <w:lang w:val="en-GB"/>
        </w:rPr>
        <w:t>Experiences Abroad</w:t>
      </w:r>
    </w:p>
    <w:p w:rsidR="00154299" w:rsidRPr="00FB7F59" w:rsidRDefault="00154299" w:rsidP="000B32B6">
      <w:pPr>
        <w:tabs>
          <w:tab w:val="right" w:leader="dot" w:pos="6056"/>
          <w:tab w:val="right" w:pos="8647"/>
        </w:tabs>
        <w:rPr>
          <w:sz w:val="22"/>
          <w:szCs w:val="20"/>
          <w:lang w:val="en-GB"/>
        </w:rPr>
      </w:pPr>
      <w:r w:rsidRPr="00FB7F59">
        <w:rPr>
          <w:sz w:val="22"/>
          <w:szCs w:val="20"/>
          <w:lang w:val="en-GB"/>
        </w:rPr>
        <w:t>Rita Kupetz and Hannah Ruhm</w:t>
      </w:r>
    </w:p>
    <w:p w:rsidR="00154299" w:rsidRPr="00FB7F59" w:rsidRDefault="00154299" w:rsidP="000B32B6">
      <w:pPr>
        <w:pStyle w:val="EBnoindent"/>
        <w:tabs>
          <w:tab w:val="right" w:leader="dot" w:pos="6056"/>
          <w:tab w:val="right" w:pos="8647"/>
        </w:tabs>
        <w:rPr>
          <w:sz w:val="22"/>
          <w:szCs w:val="20"/>
          <w:lang w:val="en-GB"/>
        </w:rPr>
      </w:pPr>
    </w:p>
    <w:p w:rsidR="00154299" w:rsidRPr="00FB7F59" w:rsidRDefault="00154299" w:rsidP="000B32B6">
      <w:pPr>
        <w:pStyle w:val="EBnoindent"/>
        <w:tabs>
          <w:tab w:val="right" w:pos="8647"/>
        </w:tabs>
        <w:rPr>
          <w:sz w:val="28"/>
          <w:lang w:val="en-GB"/>
        </w:rPr>
      </w:pPr>
      <w:r w:rsidRPr="00FB7F59">
        <w:rPr>
          <w:sz w:val="22"/>
          <w:szCs w:val="20"/>
          <w:lang w:val="en-GB"/>
        </w:rPr>
        <w:t>Contributors</w:t>
      </w:r>
      <w:r w:rsidRPr="00FB7F59">
        <w:rPr>
          <w:sz w:val="22"/>
          <w:szCs w:val="20"/>
          <w:lang w:val="en-GB"/>
        </w:rPr>
        <w:tab/>
      </w:r>
      <w:r w:rsidR="00514E49" w:rsidRPr="00FB7F59">
        <w:rPr>
          <w:sz w:val="22"/>
          <w:szCs w:val="20"/>
          <w:lang w:val="en-GB"/>
        </w:rPr>
        <w:t>229</w:t>
      </w:r>
    </w:p>
    <w:sectPr w:rsidR="00154299" w:rsidRPr="00FB7F59" w:rsidSect="00FB7F59">
      <w:headerReference w:type="default" r:id="rId8"/>
      <w:pgSz w:w="11907" w:h="16839" w:code="9"/>
      <w:pgMar w:top="1417" w:right="1417" w:bottom="1134" w:left="1417" w:header="851" w:footer="0" w:gutter="0"/>
      <w:pgNumType w:fmt="lowerRoman" w:start="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79F" w:rsidRDefault="00A9779F">
      <w:r>
        <w:separator/>
      </w:r>
    </w:p>
  </w:endnote>
  <w:endnote w:type="continuationSeparator" w:id="0">
    <w:p w:rsidR="00A9779F" w:rsidRDefault="00A9779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79F" w:rsidRDefault="00A9779F">
      <w:r>
        <w:separator/>
      </w:r>
    </w:p>
  </w:footnote>
  <w:footnote w:type="continuationSeparator" w:id="0">
    <w:p w:rsidR="00A9779F" w:rsidRDefault="00A977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299" w:rsidRDefault="00154299" w:rsidP="00347D76">
    <w:pPr>
      <w:pStyle w:val="Kopfzeile"/>
      <w:framePr w:wrap="around" w:vAnchor="text" w:hAnchor="margin" w:xAlign="outside" w:y="1"/>
      <w:rPr>
        <w:rStyle w:val="Seitenzahl"/>
      </w:rPr>
    </w:pPr>
  </w:p>
  <w:p w:rsidR="00154299" w:rsidRDefault="00154299" w:rsidP="00CA3E69">
    <w:pPr>
      <w:pStyle w:val="Kopfzeile"/>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AF1"/>
    <w:multiLevelType w:val="multilevel"/>
    <w:tmpl w:val="BB16D24C"/>
    <w:styleLink w:val="OutlineDN"/>
    <w:lvl w:ilvl="0">
      <w:start w:val="1"/>
      <w:numFmt w:val="decimal"/>
      <w:lvlText w:val="%1."/>
      <w:lvlJc w:val="left"/>
      <w:pPr>
        <w:ind w:left="397" w:hanging="397"/>
      </w:pPr>
      <w:rPr>
        <w:rFonts w:ascii="Arial" w:hAnsi="Arial" w:cs="Times New Roman" w:hint="default"/>
        <w:b/>
        <w:i w:val="0"/>
        <w:sz w:val="28"/>
      </w:rPr>
    </w:lvl>
    <w:lvl w:ilvl="1">
      <w:start w:val="1"/>
      <w:numFmt w:val="lowerLetter"/>
      <w:lvlText w:val="%2."/>
      <w:lvlJc w:val="left"/>
      <w:pPr>
        <w:ind w:left="964" w:hanging="397"/>
      </w:pPr>
      <w:rPr>
        <w:rFonts w:cs="Times New Roman" w:hint="default"/>
      </w:rPr>
    </w:lvl>
    <w:lvl w:ilvl="2">
      <w:start w:val="1"/>
      <w:numFmt w:val="lowerRoman"/>
      <w:lvlText w:val="%3."/>
      <w:lvlJc w:val="right"/>
      <w:pPr>
        <w:ind w:left="1531" w:hanging="397"/>
      </w:pPr>
      <w:rPr>
        <w:rFonts w:cs="Times New Roman" w:hint="default"/>
      </w:rPr>
    </w:lvl>
    <w:lvl w:ilvl="3">
      <w:start w:val="1"/>
      <w:numFmt w:val="decimal"/>
      <w:lvlText w:val="%4."/>
      <w:lvlJc w:val="left"/>
      <w:pPr>
        <w:ind w:left="2098" w:hanging="397"/>
      </w:pPr>
      <w:rPr>
        <w:rFonts w:cs="Times New Roman" w:hint="default"/>
      </w:rPr>
    </w:lvl>
    <w:lvl w:ilvl="4">
      <w:start w:val="1"/>
      <w:numFmt w:val="lowerLetter"/>
      <w:lvlText w:val="%5."/>
      <w:lvlJc w:val="left"/>
      <w:pPr>
        <w:ind w:left="2665" w:hanging="397"/>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
    <w:nsid w:val="2FC71D42"/>
    <w:multiLevelType w:val="hybridMultilevel"/>
    <w:tmpl w:val="5DFE334E"/>
    <w:lvl w:ilvl="0" w:tplc="C8366FF4">
      <w:start w:val="1"/>
      <w:numFmt w:val="bullet"/>
      <w:pStyle w:val="EB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C77984"/>
    <w:multiLevelType w:val="hybridMultilevel"/>
    <w:tmpl w:val="2F006804"/>
    <w:lvl w:ilvl="0" w:tplc="8B04A8D2">
      <w:start w:val="1"/>
      <w:numFmt w:val="bullet"/>
      <w:lvlText w:val=""/>
      <w:lvlJc w:val="left"/>
      <w:pPr>
        <w:tabs>
          <w:tab w:val="num" w:pos="360"/>
        </w:tabs>
        <w:ind w:left="360" w:hanging="360"/>
      </w:pPr>
      <w:rPr>
        <w:rFonts w:ascii="Wingdings" w:hAnsi="Wingdings" w:hint="default"/>
        <w:u w:color="000000"/>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3">
    <w:nsid w:val="582F4BD3"/>
    <w:multiLevelType w:val="hybridMultilevel"/>
    <w:tmpl w:val="612099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nsid w:val="5D2B16FD"/>
    <w:multiLevelType w:val="singleLevel"/>
    <w:tmpl w:val="CF568EE6"/>
    <w:lvl w:ilvl="0">
      <w:start w:val="1"/>
      <w:numFmt w:val="bullet"/>
      <w:pStyle w:val="BulletCCG"/>
      <w:lvlText w:val=""/>
      <w:lvlJc w:val="left"/>
      <w:pPr>
        <w:tabs>
          <w:tab w:val="num" w:pos="360"/>
        </w:tabs>
        <w:ind w:left="360" w:hanging="360"/>
      </w:pPr>
      <w:rPr>
        <w:rFonts w:ascii="Symbol" w:hAnsi="Symbol" w:hint="default"/>
      </w:rPr>
    </w:lvl>
  </w:abstractNum>
  <w:abstractNum w:abstractNumId="5">
    <w:nsid w:val="62397C95"/>
    <w:multiLevelType w:val="multilevel"/>
    <w:tmpl w:val="070A6E74"/>
    <w:lvl w:ilvl="0">
      <w:start w:val="1"/>
      <w:numFmt w:val="decimal"/>
      <w:pStyle w:val="EBHeading"/>
      <w:suff w:val="space"/>
      <w:lvlText w:val="%1."/>
      <w:lvlJc w:val="center"/>
      <w:pPr>
        <w:ind w:left="284" w:hanging="284"/>
      </w:pPr>
      <w:rPr>
        <w:rFonts w:ascii="Times New Roman" w:hAnsi="Times New Roman" w:cs="Times New Roman" w:hint="default"/>
        <w:b/>
        <w:i w:val="0"/>
        <w:sz w:val="24"/>
      </w:rPr>
    </w:lvl>
    <w:lvl w:ilvl="1">
      <w:start w:val="1"/>
      <w:numFmt w:val="decimal"/>
      <w:lvlText w:val="%1.%2."/>
      <w:lvlJc w:val="center"/>
      <w:pPr>
        <w:ind w:left="284" w:hanging="284"/>
      </w:pPr>
      <w:rPr>
        <w:rFonts w:ascii="Times New Roman" w:hAnsi="Times New Roman" w:cs="Times New Roman" w:hint="default"/>
        <w:b/>
        <w:i w:val="0"/>
        <w:sz w:val="22"/>
      </w:rPr>
    </w:lvl>
    <w:lvl w:ilvl="2">
      <w:start w:val="1"/>
      <w:numFmt w:val="decimal"/>
      <w:lvlText w:val="%1.%2.%3."/>
      <w:lvlJc w:val="center"/>
      <w:pPr>
        <w:ind w:left="284" w:hanging="284"/>
      </w:pPr>
      <w:rPr>
        <w:rFonts w:ascii="Times New Roman" w:hAnsi="Times New Roman" w:cs="Times New Roman" w:hint="default"/>
        <w:b/>
        <w:i w:val="0"/>
        <w:sz w:val="22"/>
      </w:rPr>
    </w:lvl>
    <w:lvl w:ilvl="3">
      <w:start w:val="1"/>
      <w:numFmt w:val="decimal"/>
      <w:suff w:val="space"/>
      <w:lvlText w:val="%1.%2.%3.%4."/>
      <w:lvlJc w:val="center"/>
      <w:pPr>
        <w:ind w:left="284" w:hanging="284"/>
      </w:pPr>
      <w:rPr>
        <w:rFonts w:ascii="Times New Roman" w:hAnsi="Times New Roman" w:cs="Times New Roman" w:hint="default"/>
        <w:sz w:val="22"/>
      </w:rPr>
    </w:lvl>
    <w:lvl w:ilvl="4">
      <w:start w:val="1"/>
      <w:numFmt w:val="decimal"/>
      <w:lvlText w:val="%1.%2.%3.%4.%5."/>
      <w:lvlJc w:val="left"/>
      <w:pPr>
        <w:ind w:left="284" w:hanging="284"/>
      </w:pPr>
      <w:rPr>
        <w:rFonts w:cs="Times New Roman" w:hint="default"/>
      </w:rPr>
    </w:lvl>
    <w:lvl w:ilvl="5">
      <w:start w:val="1"/>
      <w:numFmt w:val="decimal"/>
      <w:lvlText w:val="%1.%2.%3.%4.%5.%6."/>
      <w:lvlJc w:val="left"/>
      <w:pPr>
        <w:ind w:left="284" w:hanging="284"/>
      </w:pPr>
      <w:rPr>
        <w:rFonts w:cs="Times New Roman" w:hint="default"/>
      </w:rPr>
    </w:lvl>
    <w:lvl w:ilvl="6">
      <w:start w:val="1"/>
      <w:numFmt w:val="decimal"/>
      <w:lvlText w:val="%1.%2.%3.%4.%5.%6.%7."/>
      <w:lvlJc w:val="left"/>
      <w:pPr>
        <w:ind w:left="284" w:hanging="284"/>
      </w:pPr>
      <w:rPr>
        <w:rFonts w:cs="Times New Roman" w:hint="default"/>
      </w:rPr>
    </w:lvl>
    <w:lvl w:ilvl="7">
      <w:start w:val="1"/>
      <w:numFmt w:val="decimal"/>
      <w:lvlText w:val="%1.%2.%3.%4.%5.%6.%7.%8."/>
      <w:lvlJc w:val="left"/>
      <w:pPr>
        <w:ind w:left="284" w:hanging="284"/>
      </w:pPr>
      <w:rPr>
        <w:rFonts w:cs="Times New Roman" w:hint="default"/>
      </w:rPr>
    </w:lvl>
    <w:lvl w:ilvl="8">
      <w:start w:val="1"/>
      <w:numFmt w:val="decimal"/>
      <w:lvlText w:val="%1.%2.%3.%4.%5.%6.%7.%8.%9."/>
      <w:lvlJc w:val="left"/>
      <w:pPr>
        <w:ind w:left="284" w:hanging="284"/>
      </w:pPr>
      <w:rPr>
        <w:rFonts w:cs="Times New Roman" w:hint="default"/>
      </w:rPr>
    </w:lvl>
  </w:abstractNum>
  <w:abstractNum w:abstractNumId="6">
    <w:nsid w:val="73026AD6"/>
    <w:multiLevelType w:val="multilevel"/>
    <w:tmpl w:val="B0842F24"/>
    <w:lvl w:ilvl="0">
      <w:start w:val="1"/>
      <w:numFmt w:val="decimal"/>
      <w:pStyle w:val="EBNumber"/>
      <w:lvlText w:val="%1"/>
      <w:lvlJc w:val="center"/>
      <w:pPr>
        <w:tabs>
          <w:tab w:val="num" w:pos="284"/>
        </w:tabs>
        <w:ind w:left="284" w:hanging="284"/>
      </w:pPr>
      <w:rPr>
        <w:rFonts w:ascii="Times New Roman" w:hAnsi="Times New Roman" w:cs="Times New Roman" w:hint="default"/>
        <w:b/>
        <w:i w:val="0"/>
        <w:sz w:val="24"/>
      </w:rPr>
    </w:lvl>
    <w:lvl w:ilvl="1">
      <w:start w:val="1"/>
      <w:numFmt w:val="decimal"/>
      <w:lvlText w:val="%1.%2"/>
      <w:lvlJc w:val="center"/>
      <w:pPr>
        <w:ind w:left="284" w:hanging="284"/>
      </w:pPr>
      <w:rPr>
        <w:rFonts w:ascii="Times New Roman" w:hAnsi="Times New Roman" w:cs="Times New Roman" w:hint="default"/>
        <w:b/>
        <w:i w:val="0"/>
        <w:sz w:val="22"/>
      </w:rPr>
    </w:lvl>
    <w:lvl w:ilvl="2">
      <w:start w:val="1"/>
      <w:numFmt w:val="decimal"/>
      <w:isLgl/>
      <w:lvlText w:val="%2.%3"/>
      <w:lvlJc w:val="center"/>
      <w:pPr>
        <w:ind w:left="284" w:hanging="284"/>
      </w:pPr>
      <w:rPr>
        <w:rFonts w:ascii="Times New Roman" w:hAnsi="Times New Roman" w:cs="Times New Roman" w:hint="default"/>
        <w:b/>
        <w:i w:val="0"/>
        <w:sz w:val="22"/>
      </w:rPr>
    </w:lvl>
    <w:lvl w:ilvl="3">
      <w:start w:val="1"/>
      <w:numFmt w:val="decimal"/>
      <w:lvlText w:val="%3.%4"/>
      <w:lvlJc w:val="center"/>
      <w:pPr>
        <w:ind w:left="284" w:hanging="284"/>
      </w:pPr>
      <w:rPr>
        <w:rFonts w:ascii="Times New Roman" w:hAnsi="Times New Roman" w:cs="Times New Roman" w:hint="default"/>
        <w:b/>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 w:numId="2">
    <w:abstractNumId w:val="4"/>
  </w:num>
  <w:num w:numId="3">
    <w:abstractNumId w:val="4"/>
  </w:num>
  <w:num w:numId="4">
    <w:abstractNumId w:val="4"/>
  </w:num>
  <w:num w:numId="5">
    <w:abstractNumId w:val="4"/>
  </w:num>
  <w:num w:numId="6">
    <w:abstractNumId w:val="1"/>
  </w:num>
  <w:num w:numId="7">
    <w:abstractNumId w:val="5"/>
  </w:num>
  <w:num w:numId="8">
    <w:abstractNumId w:val="6"/>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docVars>
    <w:docVar w:name="dgnword-docGUID" w:val="{74684C3F-8999-44E9-AD85-C67BDAAB2145}"/>
    <w:docVar w:name="dgnword-eventsink" w:val="110603952"/>
  </w:docVars>
  <w:rsids>
    <w:rsidRoot w:val="00CB6016"/>
    <w:rsid w:val="00010F41"/>
    <w:rsid w:val="00022B2A"/>
    <w:rsid w:val="00036C33"/>
    <w:rsid w:val="00054230"/>
    <w:rsid w:val="000B32B6"/>
    <w:rsid w:val="000F12AE"/>
    <w:rsid w:val="000F5C7A"/>
    <w:rsid w:val="00101986"/>
    <w:rsid w:val="00136520"/>
    <w:rsid w:val="00137BE9"/>
    <w:rsid w:val="00154299"/>
    <w:rsid w:val="0016324F"/>
    <w:rsid w:val="001759D4"/>
    <w:rsid w:val="001B0A3E"/>
    <w:rsid w:val="001B1BFE"/>
    <w:rsid w:val="001C5CCD"/>
    <w:rsid w:val="001D6F6B"/>
    <w:rsid w:val="001D739B"/>
    <w:rsid w:val="001E1306"/>
    <w:rsid w:val="001F5DD0"/>
    <w:rsid w:val="00211AD8"/>
    <w:rsid w:val="00213339"/>
    <w:rsid w:val="00213377"/>
    <w:rsid w:val="002250B3"/>
    <w:rsid w:val="00232182"/>
    <w:rsid w:val="00264313"/>
    <w:rsid w:val="00275633"/>
    <w:rsid w:val="002B20A5"/>
    <w:rsid w:val="002B50FB"/>
    <w:rsid w:val="002C1F1E"/>
    <w:rsid w:val="002C21B3"/>
    <w:rsid w:val="002C6A07"/>
    <w:rsid w:val="002E5876"/>
    <w:rsid w:val="003479DA"/>
    <w:rsid w:val="00347D76"/>
    <w:rsid w:val="0035323E"/>
    <w:rsid w:val="0036593E"/>
    <w:rsid w:val="00376352"/>
    <w:rsid w:val="003877FF"/>
    <w:rsid w:val="003B3E14"/>
    <w:rsid w:val="003B4F2F"/>
    <w:rsid w:val="00400377"/>
    <w:rsid w:val="0040134C"/>
    <w:rsid w:val="004109CD"/>
    <w:rsid w:val="00421AA0"/>
    <w:rsid w:val="004403F3"/>
    <w:rsid w:val="00452D4B"/>
    <w:rsid w:val="00454230"/>
    <w:rsid w:val="00456E51"/>
    <w:rsid w:val="004C649D"/>
    <w:rsid w:val="004D751B"/>
    <w:rsid w:val="004E3E60"/>
    <w:rsid w:val="00511629"/>
    <w:rsid w:val="00514E49"/>
    <w:rsid w:val="00566676"/>
    <w:rsid w:val="00567D6C"/>
    <w:rsid w:val="00573E44"/>
    <w:rsid w:val="005C659D"/>
    <w:rsid w:val="005E6E16"/>
    <w:rsid w:val="005E70B5"/>
    <w:rsid w:val="00617AF2"/>
    <w:rsid w:val="00630E7D"/>
    <w:rsid w:val="00634FDF"/>
    <w:rsid w:val="006669A3"/>
    <w:rsid w:val="00674280"/>
    <w:rsid w:val="0068610D"/>
    <w:rsid w:val="006B0564"/>
    <w:rsid w:val="006C13A4"/>
    <w:rsid w:val="006C2252"/>
    <w:rsid w:val="006C2AC5"/>
    <w:rsid w:val="006C57E4"/>
    <w:rsid w:val="00702618"/>
    <w:rsid w:val="00702F33"/>
    <w:rsid w:val="007309E8"/>
    <w:rsid w:val="00736667"/>
    <w:rsid w:val="007439D6"/>
    <w:rsid w:val="007B04F2"/>
    <w:rsid w:val="007B6E86"/>
    <w:rsid w:val="007D775A"/>
    <w:rsid w:val="007E75A5"/>
    <w:rsid w:val="008161E3"/>
    <w:rsid w:val="00864EE2"/>
    <w:rsid w:val="0088536C"/>
    <w:rsid w:val="00897B0E"/>
    <w:rsid w:val="009016DA"/>
    <w:rsid w:val="00925F04"/>
    <w:rsid w:val="009418E0"/>
    <w:rsid w:val="00945F5E"/>
    <w:rsid w:val="00951464"/>
    <w:rsid w:val="009607C0"/>
    <w:rsid w:val="0097104B"/>
    <w:rsid w:val="0098451E"/>
    <w:rsid w:val="00987D87"/>
    <w:rsid w:val="00992715"/>
    <w:rsid w:val="009A08A9"/>
    <w:rsid w:val="009A16F9"/>
    <w:rsid w:val="009F3C89"/>
    <w:rsid w:val="00A45E8A"/>
    <w:rsid w:val="00A51AF0"/>
    <w:rsid w:val="00A571DE"/>
    <w:rsid w:val="00A632CD"/>
    <w:rsid w:val="00A63C61"/>
    <w:rsid w:val="00A71A98"/>
    <w:rsid w:val="00A90F15"/>
    <w:rsid w:val="00A9779F"/>
    <w:rsid w:val="00AC5E26"/>
    <w:rsid w:val="00AD1A14"/>
    <w:rsid w:val="00B14550"/>
    <w:rsid w:val="00B35554"/>
    <w:rsid w:val="00B75A6A"/>
    <w:rsid w:val="00BA096A"/>
    <w:rsid w:val="00C0110E"/>
    <w:rsid w:val="00C331BC"/>
    <w:rsid w:val="00C35D09"/>
    <w:rsid w:val="00C36B01"/>
    <w:rsid w:val="00C40DFC"/>
    <w:rsid w:val="00C45381"/>
    <w:rsid w:val="00C628C3"/>
    <w:rsid w:val="00C713E3"/>
    <w:rsid w:val="00C741FF"/>
    <w:rsid w:val="00C908EA"/>
    <w:rsid w:val="00C97679"/>
    <w:rsid w:val="00CA3E69"/>
    <w:rsid w:val="00CB6016"/>
    <w:rsid w:val="00CC7F4E"/>
    <w:rsid w:val="00CE6A58"/>
    <w:rsid w:val="00CF749D"/>
    <w:rsid w:val="00D03BDC"/>
    <w:rsid w:val="00D507FE"/>
    <w:rsid w:val="00D879C2"/>
    <w:rsid w:val="00D96AA5"/>
    <w:rsid w:val="00DA52F3"/>
    <w:rsid w:val="00DA59F4"/>
    <w:rsid w:val="00DC5AFE"/>
    <w:rsid w:val="00DD5FEA"/>
    <w:rsid w:val="00DF6644"/>
    <w:rsid w:val="00E00290"/>
    <w:rsid w:val="00E15D58"/>
    <w:rsid w:val="00E22631"/>
    <w:rsid w:val="00E346A9"/>
    <w:rsid w:val="00E446FE"/>
    <w:rsid w:val="00E476E5"/>
    <w:rsid w:val="00E51290"/>
    <w:rsid w:val="00E52501"/>
    <w:rsid w:val="00E63789"/>
    <w:rsid w:val="00E9490F"/>
    <w:rsid w:val="00EA0626"/>
    <w:rsid w:val="00EA274C"/>
    <w:rsid w:val="00EA3140"/>
    <w:rsid w:val="00EA3337"/>
    <w:rsid w:val="00EB3FBB"/>
    <w:rsid w:val="00ED6F4B"/>
    <w:rsid w:val="00F62D52"/>
    <w:rsid w:val="00F941CC"/>
    <w:rsid w:val="00FB1699"/>
    <w:rsid w:val="00FB7F59"/>
    <w:rsid w:val="00FD33BF"/>
    <w:rsid w:val="00FD39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0626"/>
    <w:rPr>
      <w:rFonts w:eastAsia="Times New Roman"/>
      <w:sz w:val="24"/>
      <w:szCs w:val="24"/>
      <w:lang w:val="de-DE" w:eastAsia="de-DE"/>
    </w:rPr>
  </w:style>
  <w:style w:type="paragraph" w:styleId="berschrift2">
    <w:name w:val="heading 2"/>
    <w:basedOn w:val="Standard"/>
    <w:next w:val="Standard"/>
    <w:link w:val="berschrift2Zchn"/>
    <w:uiPriority w:val="99"/>
    <w:qFormat/>
    <w:rsid w:val="00456E51"/>
    <w:pPr>
      <w:keepNext/>
      <w:keepLines/>
      <w:spacing w:before="200"/>
      <w:outlineLvl w:val="1"/>
    </w:pPr>
    <w:rPr>
      <w:rFonts w:ascii="Cambria"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56E51"/>
    <w:rPr>
      <w:rFonts w:ascii="Cambria" w:hAnsi="Cambria" w:cs="Times New Roman"/>
      <w:b/>
      <w:color w:val="4F81BD"/>
      <w:sz w:val="26"/>
      <w:szCs w:val="26"/>
    </w:rPr>
  </w:style>
  <w:style w:type="paragraph" w:customStyle="1" w:styleId="Literaturverzeichnis1">
    <w:name w:val="Literaturverzeichnis1"/>
    <w:basedOn w:val="Standard"/>
    <w:autoRedefine/>
    <w:uiPriority w:val="99"/>
    <w:rsid w:val="00456E51"/>
    <w:pPr>
      <w:ind w:left="567" w:hanging="567"/>
    </w:pPr>
    <w:rPr>
      <w:spacing w:val="-3"/>
    </w:rPr>
  </w:style>
  <w:style w:type="paragraph" w:styleId="Listenabsatz">
    <w:name w:val="List Paragraph"/>
    <w:basedOn w:val="Standard"/>
    <w:uiPriority w:val="99"/>
    <w:qFormat/>
    <w:rsid w:val="00456E51"/>
    <w:pPr>
      <w:ind w:left="720"/>
      <w:contextualSpacing/>
    </w:pPr>
  </w:style>
  <w:style w:type="paragraph" w:customStyle="1" w:styleId="BulletCCG">
    <w:name w:val="BulletCCG"/>
    <w:basedOn w:val="Standard"/>
    <w:uiPriority w:val="99"/>
    <w:rsid w:val="00456E51"/>
    <w:pPr>
      <w:numPr>
        <w:numId w:val="5"/>
      </w:numPr>
      <w:spacing w:line="360" w:lineRule="auto"/>
      <w:jc w:val="both"/>
    </w:pPr>
    <w:rPr>
      <w:lang w:eastAsia="de-AT"/>
    </w:rPr>
  </w:style>
  <w:style w:type="paragraph" w:customStyle="1" w:styleId="CCGFigure">
    <w:name w:val="CCG Figure"/>
    <w:basedOn w:val="Beschriftung"/>
    <w:uiPriority w:val="99"/>
    <w:rsid w:val="00456E51"/>
    <w:pPr>
      <w:spacing w:before="120" w:after="120"/>
    </w:pPr>
    <w:rPr>
      <w:b w:val="0"/>
      <w:bCs w:val="0"/>
      <w:i/>
      <w:color w:val="auto"/>
      <w:sz w:val="24"/>
      <w:szCs w:val="20"/>
      <w:lang w:eastAsia="de-AT"/>
    </w:rPr>
  </w:style>
  <w:style w:type="paragraph" w:styleId="Beschriftung">
    <w:name w:val="caption"/>
    <w:basedOn w:val="Standard"/>
    <w:next w:val="Standard"/>
    <w:uiPriority w:val="99"/>
    <w:qFormat/>
    <w:rsid w:val="00456E51"/>
    <w:pPr>
      <w:spacing w:after="200"/>
    </w:pPr>
    <w:rPr>
      <w:b/>
      <w:bCs/>
      <w:color w:val="4F81BD"/>
      <w:sz w:val="18"/>
      <w:szCs w:val="18"/>
    </w:rPr>
  </w:style>
  <w:style w:type="paragraph" w:customStyle="1" w:styleId="CCGBody">
    <w:name w:val="CCGBody"/>
    <w:basedOn w:val="Standard"/>
    <w:link w:val="CCGBodyZchn"/>
    <w:uiPriority w:val="99"/>
    <w:rsid w:val="00456E51"/>
    <w:pPr>
      <w:spacing w:line="360" w:lineRule="auto"/>
      <w:ind w:firstLine="284"/>
    </w:pPr>
    <w:rPr>
      <w:bCs/>
      <w:lang w:eastAsia="de-AT"/>
    </w:rPr>
  </w:style>
  <w:style w:type="paragraph" w:customStyle="1" w:styleId="CfGHeading">
    <w:name w:val="CfGHeading"/>
    <w:basedOn w:val="berschrift2"/>
    <w:uiPriority w:val="99"/>
    <w:rsid w:val="00456E51"/>
    <w:pPr>
      <w:keepLines w:val="0"/>
      <w:spacing w:before="0" w:line="360" w:lineRule="auto"/>
      <w:jc w:val="both"/>
    </w:pPr>
    <w:rPr>
      <w:rFonts w:ascii="Times New Roman" w:hAnsi="Times New Roman"/>
      <w:bCs w:val="0"/>
      <w:color w:val="auto"/>
      <w:sz w:val="24"/>
      <w:szCs w:val="20"/>
      <w:lang w:eastAsia="de-AT"/>
    </w:rPr>
  </w:style>
  <w:style w:type="character" w:customStyle="1" w:styleId="CCGBodyZchn">
    <w:name w:val="CCGBody Zchn"/>
    <w:basedOn w:val="Absatz-Standardschriftart"/>
    <w:link w:val="CCGBody"/>
    <w:uiPriority w:val="99"/>
    <w:locked/>
    <w:rsid w:val="00456E51"/>
    <w:rPr>
      <w:rFonts w:eastAsia="Times New Roman" w:cs="Times New Roman"/>
      <w:sz w:val="24"/>
      <w:szCs w:val="24"/>
      <w:lang w:eastAsia="de-AT"/>
    </w:rPr>
  </w:style>
  <w:style w:type="paragraph" w:customStyle="1" w:styleId="EBindent">
    <w:name w:val="EBindent"/>
    <w:basedOn w:val="Standard"/>
    <w:link w:val="EBindentZchn"/>
    <w:uiPriority w:val="99"/>
    <w:rsid w:val="00A71A98"/>
    <w:pPr>
      <w:ind w:firstLine="284"/>
    </w:pPr>
    <w:rPr>
      <w:sz w:val="20"/>
    </w:rPr>
  </w:style>
  <w:style w:type="paragraph" w:customStyle="1" w:styleId="EBnoindent">
    <w:name w:val="EBnoindent"/>
    <w:basedOn w:val="EBindent"/>
    <w:link w:val="EBnoindentZchn1"/>
    <w:uiPriority w:val="99"/>
    <w:rsid w:val="00C713E3"/>
    <w:pPr>
      <w:ind w:firstLine="0"/>
    </w:pPr>
  </w:style>
  <w:style w:type="paragraph" w:customStyle="1" w:styleId="EBQuote">
    <w:name w:val="EBQuote"/>
    <w:basedOn w:val="EBnoindent"/>
    <w:next w:val="EBnoindent"/>
    <w:link w:val="EBQuoteZchn"/>
    <w:uiPriority w:val="99"/>
    <w:rsid w:val="0088536C"/>
    <w:pPr>
      <w:ind w:left="284" w:right="197"/>
    </w:pPr>
    <w:rPr>
      <w:sz w:val="18"/>
      <w:szCs w:val="18"/>
    </w:rPr>
  </w:style>
  <w:style w:type="character" w:customStyle="1" w:styleId="EBindentZchn">
    <w:name w:val="EBindent Zchn"/>
    <w:basedOn w:val="Absatz-Standardschriftart"/>
    <w:link w:val="EBindent"/>
    <w:uiPriority w:val="99"/>
    <w:locked/>
    <w:rsid w:val="00C713E3"/>
    <w:rPr>
      <w:rFonts w:eastAsia="Times New Roman" w:cs="Times New Roman"/>
    </w:rPr>
  </w:style>
  <w:style w:type="character" w:customStyle="1" w:styleId="EBnoindentZchn">
    <w:name w:val="EBnoindent Zchn"/>
    <w:basedOn w:val="EBindentZchn"/>
    <w:link w:val="EBnoindent"/>
    <w:uiPriority w:val="99"/>
    <w:locked/>
    <w:rsid w:val="00C713E3"/>
  </w:style>
  <w:style w:type="paragraph" w:customStyle="1" w:styleId="EBTitle">
    <w:name w:val="EBTitle"/>
    <w:basedOn w:val="EBnoindent"/>
    <w:next w:val="EBnoindent"/>
    <w:link w:val="EBTitleZchn"/>
    <w:uiPriority w:val="99"/>
    <w:rsid w:val="00CE6A58"/>
    <w:pPr>
      <w:jc w:val="center"/>
    </w:pPr>
    <w:rPr>
      <w:sz w:val="32"/>
      <w:szCs w:val="32"/>
    </w:rPr>
  </w:style>
  <w:style w:type="character" w:customStyle="1" w:styleId="EBnoindentZchn1">
    <w:name w:val="EBnoindent Zchn1"/>
    <w:basedOn w:val="EBindentZchn"/>
    <w:link w:val="EBnoindent"/>
    <w:uiPriority w:val="99"/>
    <w:locked/>
    <w:rsid w:val="0088536C"/>
  </w:style>
  <w:style w:type="character" w:customStyle="1" w:styleId="EBQuoteZchn">
    <w:name w:val="EBQuote Zchn"/>
    <w:basedOn w:val="EBnoindentZchn1"/>
    <w:link w:val="EBQuote"/>
    <w:uiPriority w:val="99"/>
    <w:locked/>
    <w:rsid w:val="0088536C"/>
    <w:rPr>
      <w:sz w:val="18"/>
      <w:szCs w:val="18"/>
    </w:rPr>
  </w:style>
  <w:style w:type="character" w:customStyle="1" w:styleId="EBTitleZchn">
    <w:name w:val="EBTitle Zchn"/>
    <w:basedOn w:val="EBnoindentZchn1"/>
    <w:link w:val="EBTitle"/>
    <w:uiPriority w:val="99"/>
    <w:locked/>
    <w:rsid w:val="00CE6A58"/>
    <w:rPr>
      <w:sz w:val="32"/>
      <w:szCs w:val="32"/>
    </w:rPr>
  </w:style>
  <w:style w:type="paragraph" w:customStyle="1" w:styleId="EBBody">
    <w:name w:val="EBBody"/>
    <w:basedOn w:val="EBnoindent"/>
    <w:uiPriority w:val="99"/>
    <w:rsid w:val="00456E51"/>
    <w:pPr>
      <w:ind w:firstLine="284"/>
      <w:jc w:val="both"/>
    </w:pPr>
    <w:rPr>
      <w:rFonts w:ascii="Arial" w:hAnsi="Arial"/>
      <w:bCs/>
      <w:sz w:val="24"/>
    </w:rPr>
  </w:style>
  <w:style w:type="paragraph" w:customStyle="1" w:styleId="EBBullet">
    <w:name w:val="EBBullet"/>
    <w:basedOn w:val="EBnoindent"/>
    <w:uiPriority w:val="99"/>
    <w:rsid w:val="00456E51"/>
    <w:pPr>
      <w:numPr>
        <w:numId w:val="6"/>
      </w:numPr>
      <w:jc w:val="both"/>
    </w:pPr>
    <w:rPr>
      <w:rFonts w:ascii="Arial" w:hAnsi="Arial"/>
      <w:bCs/>
      <w:sz w:val="24"/>
    </w:rPr>
  </w:style>
  <w:style w:type="paragraph" w:customStyle="1" w:styleId="EBGerade">
    <w:name w:val="EBGerade"/>
    <w:basedOn w:val="Kopfzeile"/>
    <w:uiPriority w:val="99"/>
    <w:rsid w:val="00456E51"/>
    <w:pPr>
      <w:tabs>
        <w:tab w:val="clear" w:pos="4536"/>
        <w:tab w:val="clear" w:pos="9072"/>
        <w:tab w:val="center" w:pos="2977"/>
      </w:tabs>
    </w:pPr>
    <w:rPr>
      <w:bCs/>
      <w:sz w:val="18"/>
      <w:szCs w:val="18"/>
    </w:rPr>
  </w:style>
  <w:style w:type="paragraph" w:styleId="Kopfzeile">
    <w:name w:val="header"/>
    <w:basedOn w:val="Standard"/>
    <w:link w:val="KopfzeileZchn"/>
    <w:uiPriority w:val="99"/>
    <w:semiHidden/>
    <w:rsid w:val="00456E51"/>
    <w:pPr>
      <w:tabs>
        <w:tab w:val="center" w:pos="4536"/>
        <w:tab w:val="right" w:pos="9072"/>
      </w:tabs>
    </w:pPr>
  </w:style>
  <w:style w:type="character" w:customStyle="1" w:styleId="KopfzeileZchn">
    <w:name w:val="Kopfzeile Zchn"/>
    <w:basedOn w:val="Absatz-Standardschriftart"/>
    <w:link w:val="Kopfzeile"/>
    <w:uiPriority w:val="99"/>
    <w:semiHidden/>
    <w:locked/>
    <w:rsid w:val="00456E51"/>
    <w:rPr>
      <w:rFonts w:ascii="Arial" w:hAnsi="Arial" w:cs="Arial"/>
      <w:sz w:val="24"/>
    </w:rPr>
  </w:style>
  <w:style w:type="paragraph" w:customStyle="1" w:styleId="EBHeading">
    <w:name w:val="EBHeading"/>
    <w:basedOn w:val="Listenabsatz"/>
    <w:next w:val="EBnoindent"/>
    <w:uiPriority w:val="99"/>
    <w:rsid w:val="00456E51"/>
    <w:pPr>
      <w:numPr>
        <w:numId w:val="7"/>
      </w:numPr>
    </w:pPr>
  </w:style>
  <w:style w:type="paragraph" w:customStyle="1" w:styleId="EBNumber">
    <w:name w:val="EBNumber"/>
    <w:basedOn w:val="EBnoindent"/>
    <w:next w:val="EBnoindent"/>
    <w:uiPriority w:val="99"/>
    <w:rsid w:val="00456E51"/>
    <w:pPr>
      <w:numPr>
        <w:numId w:val="8"/>
      </w:numPr>
      <w:jc w:val="center"/>
    </w:pPr>
    <w:rPr>
      <w:rFonts w:ascii="Arial" w:hAnsi="Arial"/>
      <w:b/>
      <w:bCs/>
      <w:sz w:val="24"/>
    </w:rPr>
  </w:style>
  <w:style w:type="paragraph" w:customStyle="1" w:styleId="EBUngerade">
    <w:name w:val="EBUngerade"/>
    <w:basedOn w:val="EBGerade"/>
    <w:uiPriority w:val="99"/>
    <w:rsid w:val="00456E51"/>
    <w:pPr>
      <w:tabs>
        <w:tab w:val="right" w:pos="5954"/>
      </w:tabs>
    </w:pPr>
  </w:style>
  <w:style w:type="character" w:styleId="Seitenzahl">
    <w:name w:val="page number"/>
    <w:basedOn w:val="Absatz-Standardschriftart"/>
    <w:uiPriority w:val="99"/>
    <w:rsid w:val="00CA3E69"/>
    <w:rPr>
      <w:rFonts w:cs="Times New Roman"/>
    </w:rPr>
  </w:style>
  <w:style w:type="paragraph" w:styleId="Fuzeile">
    <w:name w:val="footer"/>
    <w:basedOn w:val="Standard"/>
    <w:link w:val="FuzeileZchn"/>
    <w:uiPriority w:val="99"/>
    <w:rsid w:val="00CA3E69"/>
    <w:pPr>
      <w:tabs>
        <w:tab w:val="center" w:pos="4320"/>
        <w:tab w:val="right" w:pos="8640"/>
      </w:tabs>
    </w:pPr>
  </w:style>
  <w:style w:type="character" w:customStyle="1" w:styleId="FuzeileZchn">
    <w:name w:val="Fußzeile Zchn"/>
    <w:basedOn w:val="Absatz-Standardschriftart"/>
    <w:link w:val="Fuzeile"/>
    <w:uiPriority w:val="99"/>
    <w:semiHidden/>
    <w:rsid w:val="00CC5936"/>
    <w:rPr>
      <w:rFonts w:eastAsia="Times New Roman"/>
      <w:sz w:val="24"/>
      <w:szCs w:val="24"/>
      <w:lang w:val="de-DE" w:eastAsia="de-DE"/>
    </w:rPr>
  </w:style>
  <w:style w:type="numbering" w:customStyle="1" w:styleId="OutlineDN">
    <w:name w:val="OutlineDN"/>
    <w:rsid w:val="00CC5936"/>
    <w:pPr>
      <w:numPr>
        <w:numId w:val="1"/>
      </w:numPr>
    </w:pPr>
  </w:style>
  <w:style w:type="table" w:styleId="Tabellengitternetz">
    <w:name w:val="Table Grid"/>
    <w:basedOn w:val="NormaleTabelle"/>
    <w:locked/>
    <w:rsid w:val="00DD5F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2">
    <w:name w:val="h2"/>
    <w:basedOn w:val="Standard"/>
    <w:uiPriority w:val="99"/>
    <w:rsid w:val="000B32B6"/>
    <w:pPr>
      <w:keepNext/>
      <w:autoSpaceDE w:val="0"/>
      <w:autoSpaceDN w:val="0"/>
      <w:adjustRightInd w:val="0"/>
      <w:spacing w:before="280" w:after="180"/>
      <w:jc w:val="center"/>
    </w:pPr>
    <w:rPr>
      <w:b/>
      <w:szCs w:val="20"/>
      <w:lang w:val="en-GB" w:eastAsia="en-US"/>
    </w:rPr>
  </w:style>
</w:styles>
</file>

<file path=word/webSettings.xml><?xml version="1.0" encoding="utf-8"?>
<w:webSettings xmlns:r="http://schemas.openxmlformats.org/officeDocument/2006/relationships" xmlns:w="http://schemas.openxmlformats.org/wordprocessingml/2006/main">
  <w:divs>
    <w:div w:id="615063877">
      <w:marLeft w:val="0"/>
      <w:marRight w:val="0"/>
      <w:marTop w:val="0"/>
      <w:marBottom w:val="0"/>
      <w:divBdr>
        <w:top w:val="none" w:sz="0" w:space="0" w:color="auto"/>
        <w:left w:val="none" w:sz="0" w:space="0" w:color="auto"/>
        <w:bottom w:val="none" w:sz="0" w:space="0" w:color="auto"/>
        <w:right w:val="none" w:sz="0" w:space="0" w:color="auto"/>
      </w:divBdr>
    </w:div>
    <w:div w:id="615063878">
      <w:marLeft w:val="0"/>
      <w:marRight w:val="0"/>
      <w:marTop w:val="0"/>
      <w:marBottom w:val="0"/>
      <w:divBdr>
        <w:top w:val="none" w:sz="0" w:space="0" w:color="auto"/>
        <w:left w:val="none" w:sz="0" w:space="0" w:color="auto"/>
        <w:bottom w:val="none" w:sz="0" w:space="0" w:color="auto"/>
        <w:right w:val="none" w:sz="0" w:space="0" w:color="auto"/>
      </w:divBdr>
    </w:div>
    <w:div w:id="615063879">
      <w:marLeft w:val="0"/>
      <w:marRight w:val="0"/>
      <w:marTop w:val="0"/>
      <w:marBottom w:val="0"/>
      <w:divBdr>
        <w:top w:val="none" w:sz="0" w:space="0" w:color="auto"/>
        <w:left w:val="none" w:sz="0" w:space="0" w:color="auto"/>
        <w:bottom w:val="none" w:sz="0" w:space="0" w:color="auto"/>
        <w:right w:val="none" w:sz="0" w:space="0" w:color="auto"/>
      </w:divBdr>
    </w:div>
    <w:div w:id="615063880">
      <w:marLeft w:val="0"/>
      <w:marRight w:val="0"/>
      <w:marTop w:val="0"/>
      <w:marBottom w:val="0"/>
      <w:divBdr>
        <w:top w:val="none" w:sz="0" w:space="0" w:color="auto"/>
        <w:left w:val="none" w:sz="0" w:space="0" w:color="auto"/>
        <w:bottom w:val="none" w:sz="0" w:space="0" w:color="auto"/>
        <w:right w:val="none" w:sz="0" w:space="0" w:color="auto"/>
      </w:divBdr>
    </w:div>
    <w:div w:id="615063881">
      <w:marLeft w:val="0"/>
      <w:marRight w:val="0"/>
      <w:marTop w:val="0"/>
      <w:marBottom w:val="0"/>
      <w:divBdr>
        <w:top w:val="none" w:sz="0" w:space="0" w:color="auto"/>
        <w:left w:val="none" w:sz="0" w:space="0" w:color="auto"/>
        <w:bottom w:val="none" w:sz="0" w:space="0" w:color="auto"/>
        <w:right w:val="none" w:sz="0" w:space="0" w:color="auto"/>
      </w:divBdr>
    </w:div>
    <w:div w:id="615063882">
      <w:marLeft w:val="0"/>
      <w:marRight w:val="0"/>
      <w:marTop w:val="0"/>
      <w:marBottom w:val="0"/>
      <w:divBdr>
        <w:top w:val="none" w:sz="0" w:space="0" w:color="auto"/>
        <w:left w:val="none" w:sz="0" w:space="0" w:color="auto"/>
        <w:bottom w:val="none" w:sz="0" w:space="0" w:color="auto"/>
        <w:right w:val="none" w:sz="0" w:space="0" w:color="auto"/>
      </w:divBdr>
    </w:div>
    <w:div w:id="615063883">
      <w:marLeft w:val="0"/>
      <w:marRight w:val="0"/>
      <w:marTop w:val="0"/>
      <w:marBottom w:val="0"/>
      <w:divBdr>
        <w:top w:val="none" w:sz="0" w:space="0" w:color="auto"/>
        <w:left w:val="none" w:sz="0" w:space="0" w:color="auto"/>
        <w:bottom w:val="none" w:sz="0" w:space="0" w:color="auto"/>
        <w:right w:val="none" w:sz="0" w:space="0" w:color="auto"/>
      </w:divBdr>
    </w:div>
    <w:div w:id="615063884">
      <w:marLeft w:val="0"/>
      <w:marRight w:val="0"/>
      <w:marTop w:val="0"/>
      <w:marBottom w:val="0"/>
      <w:divBdr>
        <w:top w:val="none" w:sz="0" w:space="0" w:color="auto"/>
        <w:left w:val="none" w:sz="0" w:space="0" w:color="auto"/>
        <w:bottom w:val="none" w:sz="0" w:space="0" w:color="auto"/>
        <w:right w:val="none" w:sz="0" w:space="0" w:color="auto"/>
      </w:divBdr>
    </w:div>
    <w:div w:id="615063885">
      <w:marLeft w:val="0"/>
      <w:marRight w:val="0"/>
      <w:marTop w:val="0"/>
      <w:marBottom w:val="0"/>
      <w:divBdr>
        <w:top w:val="none" w:sz="0" w:space="0" w:color="auto"/>
        <w:left w:val="none" w:sz="0" w:space="0" w:color="auto"/>
        <w:bottom w:val="none" w:sz="0" w:space="0" w:color="auto"/>
        <w:right w:val="none" w:sz="0" w:space="0" w:color="auto"/>
      </w:divBdr>
    </w:div>
    <w:div w:id="615063886">
      <w:marLeft w:val="0"/>
      <w:marRight w:val="0"/>
      <w:marTop w:val="0"/>
      <w:marBottom w:val="0"/>
      <w:divBdr>
        <w:top w:val="none" w:sz="0" w:space="0" w:color="auto"/>
        <w:left w:val="none" w:sz="0" w:space="0" w:color="auto"/>
        <w:bottom w:val="none" w:sz="0" w:space="0" w:color="auto"/>
        <w:right w:val="none" w:sz="0" w:space="0" w:color="auto"/>
      </w:divBdr>
    </w:div>
    <w:div w:id="615063887">
      <w:marLeft w:val="0"/>
      <w:marRight w:val="0"/>
      <w:marTop w:val="0"/>
      <w:marBottom w:val="0"/>
      <w:divBdr>
        <w:top w:val="none" w:sz="0" w:space="0" w:color="auto"/>
        <w:left w:val="none" w:sz="0" w:space="0" w:color="auto"/>
        <w:bottom w:val="none" w:sz="0" w:space="0" w:color="auto"/>
        <w:right w:val="none" w:sz="0" w:space="0" w:color="auto"/>
      </w:divBdr>
    </w:div>
    <w:div w:id="615063888">
      <w:marLeft w:val="0"/>
      <w:marRight w:val="0"/>
      <w:marTop w:val="0"/>
      <w:marBottom w:val="0"/>
      <w:divBdr>
        <w:top w:val="none" w:sz="0" w:space="0" w:color="auto"/>
        <w:left w:val="none" w:sz="0" w:space="0" w:color="auto"/>
        <w:bottom w:val="none" w:sz="0" w:space="0" w:color="auto"/>
        <w:right w:val="none" w:sz="0" w:space="0" w:color="auto"/>
      </w:divBdr>
    </w:div>
    <w:div w:id="615063889">
      <w:marLeft w:val="0"/>
      <w:marRight w:val="0"/>
      <w:marTop w:val="0"/>
      <w:marBottom w:val="0"/>
      <w:divBdr>
        <w:top w:val="none" w:sz="0" w:space="0" w:color="auto"/>
        <w:left w:val="none" w:sz="0" w:space="0" w:color="auto"/>
        <w:bottom w:val="none" w:sz="0" w:space="0" w:color="auto"/>
        <w:right w:val="none" w:sz="0" w:space="0" w:color="auto"/>
      </w:divBdr>
    </w:div>
    <w:div w:id="615063890">
      <w:marLeft w:val="0"/>
      <w:marRight w:val="0"/>
      <w:marTop w:val="0"/>
      <w:marBottom w:val="0"/>
      <w:divBdr>
        <w:top w:val="none" w:sz="0" w:space="0" w:color="auto"/>
        <w:left w:val="none" w:sz="0" w:space="0" w:color="auto"/>
        <w:bottom w:val="none" w:sz="0" w:space="0" w:color="auto"/>
        <w:right w:val="none" w:sz="0" w:space="0" w:color="auto"/>
      </w:divBdr>
    </w:div>
    <w:div w:id="615063891">
      <w:marLeft w:val="0"/>
      <w:marRight w:val="0"/>
      <w:marTop w:val="0"/>
      <w:marBottom w:val="0"/>
      <w:divBdr>
        <w:top w:val="none" w:sz="0" w:space="0" w:color="auto"/>
        <w:left w:val="none" w:sz="0" w:space="0" w:color="auto"/>
        <w:bottom w:val="none" w:sz="0" w:space="0" w:color="auto"/>
        <w:right w:val="none" w:sz="0" w:space="0" w:color="auto"/>
      </w:divBdr>
    </w:div>
    <w:div w:id="615063892">
      <w:marLeft w:val="0"/>
      <w:marRight w:val="0"/>
      <w:marTop w:val="0"/>
      <w:marBottom w:val="0"/>
      <w:divBdr>
        <w:top w:val="none" w:sz="0" w:space="0" w:color="auto"/>
        <w:left w:val="none" w:sz="0" w:space="0" w:color="auto"/>
        <w:bottom w:val="none" w:sz="0" w:space="0" w:color="auto"/>
        <w:right w:val="none" w:sz="0" w:space="0" w:color="auto"/>
      </w:divBdr>
    </w:div>
    <w:div w:id="615063893">
      <w:marLeft w:val="0"/>
      <w:marRight w:val="0"/>
      <w:marTop w:val="0"/>
      <w:marBottom w:val="0"/>
      <w:divBdr>
        <w:top w:val="none" w:sz="0" w:space="0" w:color="auto"/>
        <w:left w:val="none" w:sz="0" w:space="0" w:color="auto"/>
        <w:bottom w:val="none" w:sz="0" w:space="0" w:color="auto"/>
        <w:right w:val="none" w:sz="0" w:space="0" w:color="auto"/>
      </w:divBdr>
    </w:div>
    <w:div w:id="615063894">
      <w:marLeft w:val="0"/>
      <w:marRight w:val="0"/>
      <w:marTop w:val="0"/>
      <w:marBottom w:val="0"/>
      <w:divBdr>
        <w:top w:val="none" w:sz="0" w:space="0" w:color="auto"/>
        <w:left w:val="none" w:sz="0" w:space="0" w:color="auto"/>
        <w:bottom w:val="none" w:sz="0" w:space="0" w:color="auto"/>
        <w:right w:val="none" w:sz="0" w:space="0" w:color="auto"/>
      </w:divBdr>
    </w:div>
    <w:div w:id="615063895">
      <w:marLeft w:val="0"/>
      <w:marRight w:val="0"/>
      <w:marTop w:val="0"/>
      <w:marBottom w:val="0"/>
      <w:divBdr>
        <w:top w:val="none" w:sz="0" w:space="0" w:color="auto"/>
        <w:left w:val="none" w:sz="0" w:space="0" w:color="auto"/>
        <w:bottom w:val="none" w:sz="0" w:space="0" w:color="auto"/>
        <w:right w:val="none" w:sz="0" w:space="0" w:color="auto"/>
      </w:divBdr>
    </w:div>
    <w:div w:id="615063896">
      <w:marLeft w:val="0"/>
      <w:marRight w:val="0"/>
      <w:marTop w:val="0"/>
      <w:marBottom w:val="0"/>
      <w:divBdr>
        <w:top w:val="none" w:sz="0" w:space="0" w:color="auto"/>
        <w:left w:val="none" w:sz="0" w:space="0" w:color="auto"/>
        <w:bottom w:val="none" w:sz="0" w:space="0" w:color="auto"/>
        <w:right w:val="none" w:sz="0" w:space="0" w:color="auto"/>
      </w:divBdr>
    </w:div>
    <w:div w:id="615063897">
      <w:marLeft w:val="0"/>
      <w:marRight w:val="0"/>
      <w:marTop w:val="0"/>
      <w:marBottom w:val="0"/>
      <w:divBdr>
        <w:top w:val="none" w:sz="0" w:space="0" w:color="auto"/>
        <w:left w:val="none" w:sz="0" w:space="0" w:color="auto"/>
        <w:bottom w:val="none" w:sz="0" w:space="0" w:color="auto"/>
        <w:right w:val="none" w:sz="0" w:space="0" w:color="auto"/>
      </w:divBdr>
    </w:div>
    <w:div w:id="615063898">
      <w:marLeft w:val="0"/>
      <w:marRight w:val="0"/>
      <w:marTop w:val="0"/>
      <w:marBottom w:val="0"/>
      <w:divBdr>
        <w:top w:val="none" w:sz="0" w:space="0" w:color="auto"/>
        <w:left w:val="none" w:sz="0" w:space="0" w:color="auto"/>
        <w:bottom w:val="none" w:sz="0" w:space="0" w:color="auto"/>
        <w:right w:val="none" w:sz="0" w:space="0" w:color="auto"/>
      </w:divBdr>
    </w:div>
    <w:div w:id="615063899">
      <w:marLeft w:val="0"/>
      <w:marRight w:val="0"/>
      <w:marTop w:val="0"/>
      <w:marBottom w:val="0"/>
      <w:divBdr>
        <w:top w:val="none" w:sz="0" w:space="0" w:color="auto"/>
        <w:left w:val="none" w:sz="0" w:space="0" w:color="auto"/>
        <w:bottom w:val="none" w:sz="0" w:space="0" w:color="auto"/>
        <w:right w:val="none" w:sz="0" w:space="0" w:color="auto"/>
      </w:divBdr>
    </w:div>
    <w:div w:id="6150639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3919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Newby</dc:creator>
  <cp:lastModifiedBy>Newby</cp:lastModifiedBy>
  <cp:revision>5</cp:revision>
  <dcterms:created xsi:type="dcterms:W3CDTF">2012-01-14T11:05:00Z</dcterms:created>
  <dcterms:modified xsi:type="dcterms:W3CDTF">2012-04-10T15:35:00Z</dcterms:modified>
</cp:coreProperties>
</file>