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02CA" w14:textId="77777777" w:rsidR="009D2988" w:rsidRDefault="00000000">
      <w:pPr>
        <w:pStyle w:val="Titre4"/>
        <w:spacing w:before="100" w:beforeAutospacing="1" w:after="100" w:afterAutospacing="1" w:line="252" w:lineRule="auto"/>
        <w:jc w:val="center"/>
        <w:rPr>
          <w:rFonts w:ascii="Century Gothic" w:eastAsiaTheme="majorEastAsia" w:hAnsi="Century Gothic" w:cstheme="majorBidi"/>
          <w:bCs w:val="0"/>
          <w:iCs/>
          <w:color w:val="auto"/>
          <w:sz w:val="22"/>
          <w:szCs w:val="22"/>
          <w:lang w:val="fr-FR" w:eastAsia="en-US"/>
        </w:rPr>
      </w:pPr>
      <w:r>
        <w:rPr>
          <w:rFonts w:ascii="Century Gothic" w:eastAsiaTheme="majorEastAsia" w:hAnsi="Century Gothic" w:cstheme="majorBidi"/>
          <w:bCs w:val="0"/>
          <w:iCs/>
          <w:color w:val="auto"/>
          <w:sz w:val="22"/>
          <w:szCs w:val="22"/>
          <w:lang w:val="fr-FR" w:eastAsia="en-US"/>
        </w:rPr>
        <w:t>Boîte à outils pour la mise en œuvre du Volume complémentaire du CECR</w:t>
      </w:r>
    </w:p>
    <w:p w14:paraId="36DCEE34" w14:textId="77777777" w:rsidR="009D2988" w:rsidRDefault="00000000">
      <w:pPr>
        <w:pStyle w:val="Titre"/>
        <w:spacing w:before="100" w:beforeAutospacing="1" w:after="100" w:afterAutospacing="1" w:line="252" w:lineRule="auto"/>
        <w:contextualSpacing w:val="0"/>
        <w:jc w:val="center"/>
        <w:rPr>
          <w:rFonts w:ascii="Century Gothic" w:eastAsiaTheme="majorEastAsia" w:hAnsi="Century Gothic" w:cstheme="majorBidi"/>
          <w:b/>
          <w:bCs/>
          <w:color w:val="auto"/>
          <w:spacing w:val="-7"/>
          <w:szCs w:val="40"/>
          <w:lang w:val="fr-FR" w:eastAsia="en-US"/>
        </w:rPr>
      </w:pPr>
      <w:r>
        <w:rPr>
          <w:rFonts w:ascii="Century Gothic" w:eastAsiaTheme="majorEastAsia" w:hAnsi="Century Gothic" w:cstheme="majorBidi"/>
          <w:b/>
          <w:bCs/>
          <w:color w:val="auto"/>
          <w:spacing w:val="-7"/>
          <w:szCs w:val="40"/>
          <w:lang w:val="fr-FR" w:eastAsia="en-US"/>
        </w:rPr>
        <w:t xml:space="preserve">L’approche actionnelle – </w:t>
      </w:r>
      <w:r>
        <w:rPr>
          <w:rFonts w:ascii="Century Gothic" w:eastAsiaTheme="majorEastAsia" w:hAnsi="Century Gothic" w:cstheme="majorBidi"/>
          <w:b/>
          <w:bCs/>
          <w:color w:val="auto"/>
          <w:spacing w:val="-7"/>
          <w:szCs w:val="40"/>
          <w:lang w:val="fr-FR" w:eastAsia="en-US"/>
        </w:rPr>
        <w:br/>
        <w:t>feuille de réflexion</w:t>
      </w:r>
    </w:p>
    <w:p w14:paraId="54AB0D2B" w14:textId="77777777" w:rsidR="009D2988" w:rsidRDefault="009D2988">
      <w:pPr>
        <w:rPr>
          <w:sz w:val="24"/>
          <w:szCs w:val="24"/>
          <w:lang w:val="fr-FR"/>
        </w:rPr>
      </w:pPr>
    </w:p>
    <w:p w14:paraId="41250103" w14:textId="77777777" w:rsidR="009D2988" w:rsidRDefault="00000000">
      <w:pPr>
        <w:pStyle w:val="Paragraphedeliste"/>
        <w:numPr>
          <w:ilvl w:val="0"/>
          <w:numId w:val="1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quoi l’approche orientée vers l’action diffère-t-elle de l’approche communicative dans l’enseignement, l’apprentissage et l’évaluation des langues ?</w:t>
      </w:r>
    </w:p>
    <w:p w14:paraId="43A4BA7D" w14:textId="77777777" w:rsidR="009D2988" w:rsidRDefault="009D2988">
      <w:pPr>
        <w:rPr>
          <w:sz w:val="24"/>
          <w:szCs w:val="24"/>
          <w:lang w:val="fr-FR"/>
        </w:rPr>
      </w:pPr>
    </w:p>
    <w:p w14:paraId="2193248E" w14:textId="77777777" w:rsidR="009D2988" w:rsidRDefault="00000000">
      <w:pPr>
        <w:pStyle w:val="Paragraphedeliste"/>
        <w:numPr>
          <w:ilvl w:val="0"/>
          <w:numId w:val="1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Lorsque l’on considère l’apprenant / le candidat à l’examen comme un acteur social, quel impact cela a-t-il sur</w:t>
      </w:r>
    </w:p>
    <w:p w14:paraId="24EE1894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</w:t>
      </w:r>
      <w:proofErr w:type="gramEnd"/>
      <w:r>
        <w:rPr>
          <w:sz w:val="24"/>
          <w:szCs w:val="24"/>
          <w:lang w:val="fr-FR"/>
        </w:rPr>
        <w:t xml:space="preserve"> développement de la tâche ?</w:t>
      </w:r>
    </w:p>
    <w:p w14:paraId="5D31BA0F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les</w:t>
      </w:r>
      <w:proofErr w:type="gramEnd"/>
      <w:r>
        <w:rPr>
          <w:sz w:val="24"/>
          <w:szCs w:val="24"/>
          <w:lang w:val="fr-FR"/>
        </w:rPr>
        <w:t xml:space="preserve"> activités en salle de cours ?</w:t>
      </w:r>
    </w:p>
    <w:p w14:paraId="57BBB88D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l’interaction</w:t>
      </w:r>
      <w:proofErr w:type="gramEnd"/>
      <w:r>
        <w:rPr>
          <w:sz w:val="24"/>
          <w:szCs w:val="24"/>
          <w:lang w:val="fr-FR"/>
        </w:rPr>
        <w:t xml:space="preserve"> en cours ?</w:t>
      </w:r>
    </w:p>
    <w:p w14:paraId="57A3D0AA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</w:t>
      </w:r>
      <w:proofErr w:type="gramEnd"/>
      <w:r>
        <w:rPr>
          <w:sz w:val="24"/>
          <w:szCs w:val="24"/>
          <w:lang w:val="fr-FR"/>
        </w:rPr>
        <w:t xml:space="preserve"> rôle de l’enseignant ?</w:t>
      </w:r>
    </w:p>
    <w:p w14:paraId="4288E29F" w14:textId="77777777" w:rsidR="009D2988" w:rsidRDefault="009D2988">
      <w:pPr>
        <w:rPr>
          <w:sz w:val="24"/>
          <w:szCs w:val="24"/>
          <w:lang w:val="fr-FR"/>
        </w:rPr>
      </w:pPr>
    </w:p>
    <w:p w14:paraId="186AD7F0" w14:textId="77777777" w:rsidR="009D2988" w:rsidRDefault="00000000">
      <w:pPr>
        <w:pStyle w:val="Paragraphedeliste"/>
        <w:numPr>
          <w:ilvl w:val="0"/>
          <w:numId w:val="1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quelles manières ma tâche / mon examen adresse-t-il :</w:t>
      </w:r>
    </w:p>
    <w:p w14:paraId="55EAD46C" w14:textId="77777777" w:rsidR="009D2988" w:rsidRDefault="009D2988">
      <w:pPr>
        <w:pStyle w:val="Paragraphedeliste"/>
        <w:rPr>
          <w:sz w:val="24"/>
          <w:szCs w:val="24"/>
          <w:lang w:val="fr-FR"/>
        </w:rPr>
      </w:pPr>
    </w:p>
    <w:p w14:paraId="2CE422F4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les</w:t>
      </w:r>
      <w:proofErr w:type="gramEnd"/>
      <w:r>
        <w:rPr>
          <w:sz w:val="24"/>
          <w:szCs w:val="24"/>
          <w:lang w:val="fr-FR"/>
        </w:rPr>
        <w:t xml:space="preserve"> compétences de compréhension orale / audiovisuelle ?</w:t>
      </w:r>
    </w:p>
    <w:p w14:paraId="471DBDD0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les</w:t>
      </w:r>
      <w:proofErr w:type="gramEnd"/>
      <w:r>
        <w:rPr>
          <w:sz w:val="24"/>
          <w:szCs w:val="24"/>
          <w:lang w:val="fr-FR"/>
        </w:rPr>
        <w:t xml:space="preserve"> compétences de compréhension écrite ?</w:t>
      </w:r>
    </w:p>
    <w:p w14:paraId="5B079FDD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les</w:t>
      </w:r>
      <w:proofErr w:type="gramEnd"/>
      <w:r>
        <w:rPr>
          <w:sz w:val="24"/>
          <w:szCs w:val="24"/>
          <w:lang w:val="fr-FR"/>
        </w:rPr>
        <w:t xml:space="preserve"> compétences de production orale ?</w:t>
      </w:r>
      <w:r>
        <w:rPr>
          <w:sz w:val="24"/>
          <w:szCs w:val="24"/>
          <w:lang w:val="fr-FR"/>
        </w:rPr>
        <w:br/>
        <w:t>d’interaction orale ?</w:t>
      </w:r>
    </w:p>
    <w:p w14:paraId="4E8CD02E" w14:textId="77777777" w:rsidR="009D2988" w:rsidRDefault="00000000">
      <w:pPr>
        <w:pStyle w:val="Paragraphedeliste"/>
        <w:numPr>
          <w:ilvl w:val="1"/>
          <w:numId w:val="17"/>
        </w:numPr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les</w:t>
      </w:r>
      <w:proofErr w:type="gramEnd"/>
      <w:r>
        <w:rPr>
          <w:sz w:val="24"/>
          <w:szCs w:val="24"/>
          <w:lang w:val="fr-FR"/>
        </w:rPr>
        <w:t xml:space="preserve"> compétences de production écrite ?</w:t>
      </w:r>
    </w:p>
    <w:p w14:paraId="0B1B47F6" w14:textId="77777777" w:rsidR="009D2988" w:rsidRDefault="00000000">
      <w:pPr>
        <w:pStyle w:val="Paragraphedeliste"/>
        <w:ind w:left="1440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d’interaction</w:t>
      </w:r>
      <w:proofErr w:type="gramEnd"/>
      <w:r>
        <w:rPr>
          <w:sz w:val="24"/>
          <w:szCs w:val="24"/>
          <w:lang w:val="fr-FR"/>
        </w:rPr>
        <w:t xml:space="preserve"> écrite ?</w:t>
      </w:r>
      <w:r>
        <w:rPr>
          <w:sz w:val="24"/>
          <w:szCs w:val="24"/>
          <w:lang w:val="fr-FR"/>
        </w:rPr>
        <w:br/>
      </w:r>
    </w:p>
    <w:p w14:paraId="30A45447" w14:textId="77777777" w:rsidR="009D2988" w:rsidRDefault="00000000">
      <w:pPr>
        <w:pStyle w:val="Paragraphedeliste"/>
        <w:numPr>
          <w:ilvl w:val="0"/>
          <w:numId w:val="1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type de matériel d’entrée les étudiants doivent-ils traiter ?</w:t>
      </w:r>
      <w:r>
        <w:rPr>
          <w:sz w:val="24"/>
          <w:szCs w:val="24"/>
          <w:lang w:val="fr-FR"/>
        </w:rPr>
        <w:br/>
      </w:r>
    </w:p>
    <w:p w14:paraId="2B41EC34" w14:textId="77777777" w:rsidR="009D2988" w:rsidRDefault="00000000">
      <w:pPr>
        <w:pStyle w:val="Paragraphedeliste"/>
        <w:numPr>
          <w:ilvl w:val="0"/>
          <w:numId w:val="17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quelle manière les étudiants agissent-ils en tant qu’acteurs sociaux ? Quels sont leurs besoins en matière de communication ?</w:t>
      </w:r>
    </w:p>
    <w:sectPr w:rsidR="009D2988">
      <w:headerReference w:type="default" r:id="rId7"/>
      <w:footerReference w:type="default" r:id="rId8"/>
      <w:pgSz w:w="11900" w:h="16840"/>
      <w:pgMar w:top="1843" w:right="1417" w:bottom="851" w:left="1417" w:header="284" w:footer="1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D3FF" w14:textId="77777777" w:rsidR="003949D7" w:rsidRDefault="003949D7">
      <w:pPr>
        <w:spacing w:line="240" w:lineRule="auto"/>
      </w:pPr>
      <w:r>
        <w:separator/>
      </w:r>
    </w:p>
  </w:endnote>
  <w:endnote w:type="continuationSeparator" w:id="0">
    <w:p w14:paraId="4D091997" w14:textId="77777777" w:rsidR="003949D7" w:rsidRDefault="00394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2693"/>
    </w:tblGrid>
    <w:tr w:rsidR="009D2988" w14:paraId="08729616" w14:textId="77777777">
      <w:trPr>
        <w:trHeight w:val="574"/>
      </w:trPr>
      <w:tc>
        <w:tcPr>
          <w:tcW w:w="6663" w:type="dxa"/>
        </w:tcPr>
        <w:bookmarkStart w:id="0" w:name="_Hlk182398930"/>
        <w:bookmarkStart w:id="1" w:name="_Hlk182398992"/>
        <w:bookmarkStart w:id="2" w:name="_Hlk182398993"/>
        <w:p w14:paraId="550D910B" w14:textId="77777777" w:rsidR="009D2988" w:rsidRDefault="00000000">
          <w:pPr>
            <w:pStyle w:val="Footer1"/>
            <w:ind w:left="172"/>
            <w:jc w:val="left"/>
            <w:rPr>
              <w:sz w:val="16"/>
              <w:szCs w:val="16"/>
              <w:lang w:val="fr-FR"/>
            </w:rPr>
          </w:pPr>
          <w:r>
            <w:rPr>
              <w:rFonts w:eastAsia="Times New Roman" w:cs="Times New Roman"/>
              <w:noProof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3C9B21" wp14:editId="1D182625">
                    <wp:simplePos x="0" y="0"/>
                    <wp:positionH relativeFrom="margin">
                      <wp:posOffset>24765</wp:posOffset>
                    </wp:positionH>
                    <wp:positionV relativeFrom="paragraph">
                      <wp:posOffset>6581</wp:posOffset>
                    </wp:positionV>
                    <wp:extent cx="4147185" cy="4618"/>
                    <wp:effectExtent l="0" t="0" r="24765" b="33655"/>
                    <wp:wrapNone/>
                    <wp:docPr id="189" name="Straight Connector 1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147185" cy="461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.5pt" to="32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" strokecolor="#a5a5a5" strokeweight="1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rFonts w:eastAsia="Times New Roman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>
            <w:rPr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>
              <w:rPr>
                <w:rStyle w:val="Lienhypertexte"/>
                <w:sz w:val="16"/>
                <w:szCs w:val="16"/>
                <w:lang w:val="fr-FR"/>
              </w:rPr>
              <w:t xml:space="preserve">Attribution – Pas d’Utilisation Commerciale – Partage dans les Mêmes Conditions 4.0 International Creative Commons </w:t>
            </w:r>
            <w:r>
              <w:rPr>
                <w:rStyle w:val="Lienhypertexte"/>
                <w:sz w:val="16"/>
                <w:szCs w:val="16"/>
                <w:lang w:val="fr-FR"/>
              </w:rPr>
              <w:br/>
              <w:t>CC BY-NC-SA 4.0).</w:t>
            </w:r>
          </w:hyperlink>
          <w:r>
            <w:rPr>
              <w:rStyle w:val="Lienhypertexte"/>
              <w:sz w:val="16"/>
              <w:szCs w:val="16"/>
              <w:lang w:val="fr-FR"/>
            </w:rPr>
            <w:t xml:space="preserve"> </w:t>
          </w:r>
          <w:r>
            <w:rPr>
              <w:sz w:val="16"/>
              <w:szCs w:val="16"/>
              <w:lang w:val="fr-FR"/>
            </w:rPr>
            <w:t>Attribution : Activité originale provenant de</w:t>
          </w:r>
        </w:p>
        <w:p w14:paraId="04824770" w14:textId="77777777" w:rsidR="009D2988" w:rsidRDefault="00000000">
          <w:pPr>
            <w:pStyle w:val="Footer1"/>
            <w:ind w:left="172"/>
            <w:jc w:val="left"/>
            <w:rPr>
              <w:rFonts w:eastAsia="Times New Roman"/>
              <w:i/>
              <w:iCs/>
              <w:color w:val="464646"/>
              <w:sz w:val="16"/>
              <w:szCs w:val="16"/>
              <w:shd w:val="clear" w:color="auto" w:fill="FFFFFF"/>
              <w:lang w:val="fr-FR"/>
            </w:rPr>
          </w:pPr>
          <w:r>
            <w:rPr>
              <w:rFonts w:cstheme="minorHAnsi"/>
              <w:sz w:val="16"/>
              <w:szCs w:val="16"/>
              <w:lang w:val="fr-FR"/>
            </w:rPr>
            <w:t>Fischer Johann (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et al.</w:t>
          </w:r>
          <w:r>
            <w:rPr>
              <w:rFonts w:cstheme="minorHAnsi"/>
              <w:sz w:val="16"/>
              <w:szCs w:val="16"/>
              <w:lang w:val="fr-FR"/>
            </w:rPr>
            <w:t xml:space="preserve">), 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Boîte à outils pour la mise en œuvre du Volume complémentaire du CECR</w:t>
          </w:r>
          <w:r>
            <w:rPr>
              <w:rFonts w:cstheme="minorHAnsi"/>
              <w:sz w:val="16"/>
              <w:szCs w:val="16"/>
              <w:lang w:val="fr-FR"/>
            </w:rPr>
            <w:t xml:space="preserve">, Conseil de l'Europe (Centre européen pour les langues vivantes), 2023, </w:t>
          </w:r>
          <w:hyperlink r:id="rId2" w:history="1">
            <w:r>
              <w:rPr>
                <w:rStyle w:val="Lienhypertexte"/>
                <w:sz w:val="16"/>
                <w:szCs w:val="16"/>
                <w:lang w:val="fr-FR"/>
              </w:rPr>
              <w:t>www.ecml.at/companionvolumetoolbox</w:t>
            </w:r>
          </w:hyperlink>
          <w:r>
            <w:rPr>
              <w:rFonts w:eastAsia="Times New Roman" w:cs="Times New Roman"/>
              <w:sz w:val="16"/>
              <w:szCs w:val="16"/>
              <w:lang w:val="fr-FR"/>
            </w:rPr>
            <w:t>.</w:t>
          </w:r>
        </w:p>
      </w:tc>
      <w:tc>
        <w:tcPr>
          <w:tcW w:w="2693" w:type="dxa"/>
        </w:tcPr>
        <w:p w14:paraId="14FB5182" w14:textId="77777777" w:rsidR="009D2988" w:rsidRDefault="00000000">
          <w:pPr>
            <w:ind w:right="-109"/>
            <w:jc w:val="right"/>
            <w:rPr>
              <w:rFonts w:eastAsia="Times New Roman" w:cs="Times New Roman"/>
              <w:sz w:val="16"/>
              <w:szCs w:val="16"/>
              <w:lang w:val="en-GB"/>
            </w:rPr>
          </w:pPr>
          <w:r>
            <w:rPr>
              <w:rFonts w:eastAsia="Times New Roman" w:cs="Times New Roman"/>
              <w:noProof/>
              <w:sz w:val="16"/>
              <w:szCs w:val="16"/>
              <w:lang w:val="en-GB"/>
            </w:rPr>
            <w:drawing>
              <wp:inline distT="0" distB="0" distL="0" distR="0" wp14:anchorId="427C1529" wp14:editId="2D4496D2">
                <wp:extent cx="1572895" cy="535940"/>
                <wp:effectExtent l="0" t="0" r="8255" b="0"/>
                <wp:docPr id="27" name="Grafik 27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  <w:bookmarkEnd w:id="2"/>
  </w:tbl>
  <w:p w14:paraId="2EF483C3" w14:textId="77777777" w:rsidR="009D2988" w:rsidRDefault="009D2988">
    <w:pPr>
      <w:tabs>
        <w:tab w:val="center" w:pos="4536"/>
        <w:tab w:val="right" w:pos="9072"/>
      </w:tabs>
      <w:ind w:left="-108"/>
      <w:jc w:val="both"/>
      <w:rPr>
        <w:rFonts w:eastAsia="Times New Roman" w:cs="Times New Roman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0B23" w14:textId="77777777" w:rsidR="003949D7" w:rsidRDefault="003949D7">
      <w:pPr>
        <w:spacing w:line="240" w:lineRule="auto"/>
      </w:pPr>
      <w:r>
        <w:separator/>
      </w:r>
    </w:p>
  </w:footnote>
  <w:footnote w:type="continuationSeparator" w:id="0">
    <w:p w14:paraId="483B7688" w14:textId="77777777" w:rsidR="003949D7" w:rsidRDefault="00394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C6DE0" w14:textId="77777777" w:rsidR="009D2988" w:rsidRDefault="00000000">
    <w:pPr>
      <w:pStyle w:val="En-tte"/>
      <w:jc w:val="right"/>
    </w:pPr>
    <w:r>
      <w:rPr>
        <w:noProof/>
        <w:lang w:val="de-DE"/>
      </w:rPr>
      <w:drawing>
        <wp:inline distT="0" distB="0" distL="0" distR="0" wp14:anchorId="61EBC00D" wp14:editId="2C339089">
          <wp:extent cx="1304714" cy="842890"/>
          <wp:effectExtent l="0" t="0" r="0" b="0"/>
          <wp:docPr id="2011992364" name="Picture 2011992364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C09"/>
    <w:multiLevelType w:val="hybridMultilevel"/>
    <w:tmpl w:val="8494A9C8"/>
    <w:lvl w:ilvl="0" w:tplc="FBAE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87EF2">
      <w:start w:val="1"/>
      <w:numFmt w:val="lowerLetter"/>
      <w:lvlText w:val="%2."/>
      <w:lvlJc w:val="left"/>
      <w:pPr>
        <w:ind w:left="1440" w:hanging="360"/>
      </w:pPr>
    </w:lvl>
    <w:lvl w:ilvl="2" w:tplc="8F0AD4F8">
      <w:start w:val="1"/>
      <w:numFmt w:val="lowerRoman"/>
      <w:lvlText w:val="%3."/>
      <w:lvlJc w:val="right"/>
      <w:pPr>
        <w:ind w:left="2160" w:hanging="180"/>
      </w:pPr>
    </w:lvl>
    <w:lvl w:ilvl="3" w:tplc="BE569BF8">
      <w:start w:val="1"/>
      <w:numFmt w:val="decimal"/>
      <w:lvlText w:val="%4."/>
      <w:lvlJc w:val="left"/>
      <w:pPr>
        <w:ind w:left="2880" w:hanging="360"/>
      </w:pPr>
    </w:lvl>
    <w:lvl w:ilvl="4" w:tplc="FDDA21D6">
      <w:start w:val="1"/>
      <w:numFmt w:val="lowerLetter"/>
      <w:lvlText w:val="%5."/>
      <w:lvlJc w:val="left"/>
      <w:pPr>
        <w:ind w:left="3600" w:hanging="360"/>
      </w:pPr>
    </w:lvl>
    <w:lvl w:ilvl="5" w:tplc="83F6D3F8">
      <w:start w:val="1"/>
      <w:numFmt w:val="lowerRoman"/>
      <w:lvlText w:val="%6."/>
      <w:lvlJc w:val="right"/>
      <w:pPr>
        <w:ind w:left="4320" w:hanging="180"/>
      </w:pPr>
    </w:lvl>
    <w:lvl w:ilvl="6" w:tplc="6FC206DE">
      <w:start w:val="1"/>
      <w:numFmt w:val="decimal"/>
      <w:lvlText w:val="%7."/>
      <w:lvlJc w:val="left"/>
      <w:pPr>
        <w:ind w:left="5040" w:hanging="360"/>
      </w:pPr>
    </w:lvl>
    <w:lvl w:ilvl="7" w:tplc="BA3C3908">
      <w:start w:val="1"/>
      <w:numFmt w:val="lowerLetter"/>
      <w:lvlText w:val="%8."/>
      <w:lvlJc w:val="left"/>
      <w:pPr>
        <w:ind w:left="5760" w:hanging="360"/>
      </w:pPr>
    </w:lvl>
    <w:lvl w:ilvl="8" w:tplc="573025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5D2E"/>
    <w:multiLevelType w:val="hybridMultilevel"/>
    <w:tmpl w:val="F84AC50A"/>
    <w:lvl w:ilvl="0" w:tplc="A386F7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22800">
      <w:start w:val="1"/>
      <w:numFmt w:val="lowerLetter"/>
      <w:lvlText w:val="%2."/>
      <w:lvlJc w:val="left"/>
      <w:pPr>
        <w:ind w:left="1440" w:hanging="360"/>
      </w:pPr>
    </w:lvl>
    <w:lvl w:ilvl="2" w:tplc="D8B64730">
      <w:start w:val="1"/>
      <w:numFmt w:val="lowerRoman"/>
      <w:lvlText w:val="%3."/>
      <w:lvlJc w:val="right"/>
      <w:pPr>
        <w:ind w:left="2160" w:hanging="180"/>
      </w:pPr>
    </w:lvl>
    <w:lvl w:ilvl="3" w:tplc="7626144E">
      <w:start w:val="1"/>
      <w:numFmt w:val="decimal"/>
      <w:lvlText w:val="%4."/>
      <w:lvlJc w:val="left"/>
      <w:pPr>
        <w:ind w:left="2880" w:hanging="360"/>
      </w:pPr>
    </w:lvl>
    <w:lvl w:ilvl="4" w:tplc="57604FE4">
      <w:start w:val="1"/>
      <w:numFmt w:val="lowerLetter"/>
      <w:lvlText w:val="%5."/>
      <w:lvlJc w:val="left"/>
      <w:pPr>
        <w:ind w:left="3600" w:hanging="360"/>
      </w:pPr>
    </w:lvl>
    <w:lvl w:ilvl="5" w:tplc="7868C37C">
      <w:start w:val="1"/>
      <w:numFmt w:val="lowerRoman"/>
      <w:lvlText w:val="%6."/>
      <w:lvlJc w:val="right"/>
      <w:pPr>
        <w:ind w:left="4320" w:hanging="180"/>
      </w:pPr>
    </w:lvl>
    <w:lvl w:ilvl="6" w:tplc="10586FEE">
      <w:start w:val="1"/>
      <w:numFmt w:val="decimal"/>
      <w:lvlText w:val="%7."/>
      <w:lvlJc w:val="left"/>
      <w:pPr>
        <w:ind w:left="5040" w:hanging="360"/>
      </w:pPr>
    </w:lvl>
    <w:lvl w:ilvl="7" w:tplc="78664E3C">
      <w:start w:val="1"/>
      <w:numFmt w:val="lowerLetter"/>
      <w:lvlText w:val="%8."/>
      <w:lvlJc w:val="left"/>
      <w:pPr>
        <w:ind w:left="5760" w:hanging="360"/>
      </w:pPr>
    </w:lvl>
    <w:lvl w:ilvl="8" w:tplc="E08286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6965"/>
    <w:multiLevelType w:val="hybridMultilevel"/>
    <w:tmpl w:val="41E2FF20"/>
    <w:lvl w:ilvl="0" w:tplc="14D81322">
      <w:start w:val="1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7B620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A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A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A6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9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44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C46"/>
    <w:multiLevelType w:val="hybridMultilevel"/>
    <w:tmpl w:val="EE9ECD36"/>
    <w:lvl w:ilvl="0" w:tplc="1FCC4FB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8466C3FA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CB702D9A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BCDA8A4C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2012AD9C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C7A22FA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DBAE2CBC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8F94A5A0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7D547B36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56F5747"/>
    <w:multiLevelType w:val="hybridMultilevel"/>
    <w:tmpl w:val="0FE6650C"/>
    <w:lvl w:ilvl="0" w:tplc="0238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41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82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5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86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8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0C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72E7"/>
    <w:multiLevelType w:val="hybridMultilevel"/>
    <w:tmpl w:val="B8F2C2A0"/>
    <w:lvl w:ilvl="0" w:tplc="19AEA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CAB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E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02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AF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5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C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E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374F"/>
    <w:multiLevelType w:val="hybridMultilevel"/>
    <w:tmpl w:val="1E842AD0"/>
    <w:lvl w:ilvl="0" w:tplc="F66406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0C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66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08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49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2F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0C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2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13F0F"/>
    <w:multiLevelType w:val="hybridMultilevel"/>
    <w:tmpl w:val="BB3EE06A"/>
    <w:lvl w:ilvl="0" w:tplc="F2AAF3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AE10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48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2E38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B8E6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224C0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4075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907A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4A26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36BAD"/>
    <w:multiLevelType w:val="hybridMultilevel"/>
    <w:tmpl w:val="11483F4E"/>
    <w:lvl w:ilvl="0" w:tplc="FDF8D9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4460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AA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02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C2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C5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E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4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CF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55B5"/>
    <w:multiLevelType w:val="hybridMultilevel"/>
    <w:tmpl w:val="7E88B3D6"/>
    <w:lvl w:ilvl="0" w:tplc="C874C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B5A8A53C">
      <w:start w:val="1"/>
      <w:numFmt w:val="lowerLetter"/>
      <w:lvlText w:val="%2."/>
      <w:lvlJc w:val="left"/>
      <w:pPr>
        <w:ind w:left="1440" w:hanging="360"/>
      </w:pPr>
    </w:lvl>
    <w:lvl w:ilvl="2" w:tplc="851E52C4">
      <w:start w:val="1"/>
      <w:numFmt w:val="lowerRoman"/>
      <w:lvlText w:val="%3."/>
      <w:lvlJc w:val="right"/>
      <w:pPr>
        <w:ind w:left="2160" w:hanging="180"/>
      </w:pPr>
    </w:lvl>
    <w:lvl w:ilvl="3" w:tplc="C150A89E">
      <w:start w:val="1"/>
      <w:numFmt w:val="decimal"/>
      <w:lvlText w:val="%4."/>
      <w:lvlJc w:val="left"/>
      <w:pPr>
        <w:ind w:left="2880" w:hanging="360"/>
      </w:pPr>
    </w:lvl>
    <w:lvl w:ilvl="4" w:tplc="5F7A20DE">
      <w:start w:val="1"/>
      <w:numFmt w:val="lowerLetter"/>
      <w:lvlText w:val="%5."/>
      <w:lvlJc w:val="left"/>
      <w:pPr>
        <w:ind w:left="3600" w:hanging="360"/>
      </w:pPr>
    </w:lvl>
    <w:lvl w:ilvl="5" w:tplc="54AA84B4">
      <w:start w:val="1"/>
      <w:numFmt w:val="lowerRoman"/>
      <w:lvlText w:val="%6."/>
      <w:lvlJc w:val="right"/>
      <w:pPr>
        <w:ind w:left="4320" w:hanging="180"/>
      </w:pPr>
    </w:lvl>
    <w:lvl w:ilvl="6" w:tplc="6F824B8A">
      <w:start w:val="1"/>
      <w:numFmt w:val="decimal"/>
      <w:lvlText w:val="%7."/>
      <w:lvlJc w:val="left"/>
      <w:pPr>
        <w:ind w:left="5040" w:hanging="360"/>
      </w:pPr>
    </w:lvl>
    <w:lvl w:ilvl="7" w:tplc="62A26C70">
      <w:start w:val="1"/>
      <w:numFmt w:val="lowerLetter"/>
      <w:lvlText w:val="%8."/>
      <w:lvlJc w:val="left"/>
      <w:pPr>
        <w:ind w:left="5760" w:hanging="360"/>
      </w:pPr>
    </w:lvl>
    <w:lvl w:ilvl="8" w:tplc="736429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662"/>
    <w:multiLevelType w:val="hybridMultilevel"/>
    <w:tmpl w:val="38E4E208"/>
    <w:lvl w:ilvl="0" w:tplc="DC5670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AE4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4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7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40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ED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A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CD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75B4"/>
    <w:multiLevelType w:val="hybridMultilevel"/>
    <w:tmpl w:val="87E61B8C"/>
    <w:lvl w:ilvl="0" w:tplc="51824EA2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 w:tplc="0994E69E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 w:tplc="B99083BA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 w:tplc="E0EC656E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 w:tplc="9ABED21E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 w:tplc="52C81668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 w:tplc="0CCADDA8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 w:tplc="0FDE2410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 w:tplc="C99E5510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 w15:restartNumberingAfterBreak="0">
    <w:nsid w:val="525978B2"/>
    <w:multiLevelType w:val="hybridMultilevel"/>
    <w:tmpl w:val="4C220EE8"/>
    <w:lvl w:ilvl="0" w:tplc="36244DD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74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60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0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4D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E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66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7165F"/>
    <w:multiLevelType w:val="hybridMultilevel"/>
    <w:tmpl w:val="BBF2E9D8"/>
    <w:lvl w:ilvl="0" w:tplc="9B2210F0">
      <w:start w:val="1"/>
      <w:numFmt w:val="decimal"/>
      <w:lvlText w:val="%1."/>
      <w:lvlJc w:val="left"/>
      <w:pPr>
        <w:ind w:left="1146" w:hanging="360"/>
      </w:pPr>
    </w:lvl>
    <w:lvl w:ilvl="1" w:tplc="099A9C52">
      <w:start w:val="1"/>
      <w:numFmt w:val="lowerLetter"/>
      <w:lvlText w:val="%2."/>
      <w:lvlJc w:val="left"/>
      <w:pPr>
        <w:ind w:left="1866" w:hanging="360"/>
      </w:pPr>
    </w:lvl>
    <w:lvl w:ilvl="2" w:tplc="8D5C94E6">
      <w:start w:val="1"/>
      <w:numFmt w:val="lowerRoman"/>
      <w:lvlText w:val="%3."/>
      <w:lvlJc w:val="right"/>
      <w:pPr>
        <w:ind w:left="2586" w:hanging="180"/>
      </w:pPr>
    </w:lvl>
    <w:lvl w:ilvl="3" w:tplc="B61A7EEE">
      <w:start w:val="1"/>
      <w:numFmt w:val="decimal"/>
      <w:lvlText w:val="%4."/>
      <w:lvlJc w:val="left"/>
      <w:pPr>
        <w:ind w:left="3306" w:hanging="360"/>
      </w:pPr>
    </w:lvl>
    <w:lvl w:ilvl="4" w:tplc="051439F0">
      <w:start w:val="1"/>
      <w:numFmt w:val="lowerLetter"/>
      <w:lvlText w:val="%5."/>
      <w:lvlJc w:val="left"/>
      <w:pPr>
        <w:ind w:left="4026" w:hanging="360"/>
      </w:pPr>
    </w:lvl>
    <w:lvl w:ilvl="5" w:tplc="1AC8CAB6">
      <w:start w:val="1"/>
      <w:numFmt w:val="lowerRoman"/>
      <w:lvlText w:val="%6."/>
      <w:lvlJc w:val="right"/>
      <w:pPr>
        <w:ind w:left="4746" w:hanging="180"/>
      </w:pPr>
    </w:lvl>
    <w:lvl w:ilvl="6" w:tplc="3B2EC750">
      <w:start w:val="1"/>
      <w:numFmt w:val="decimal"/>
      <w:lvlText w:val="%7."/>
      <w:lvlJc w:val="left"/>
      <w:pPr>
        <w:ind w:left="5466" w:hanging="360"/>
      </w:pPr>
    </w:lvl>
    <w:lvl w:ilvl="7" w:tplc="F9C0DDFA">
      <w:start w:val="1"/>
      <w:numFmt w:val="lowerLetter"/>
      <w:lvlText w:val="%8."/>
      <w:lvlJc w:val="left"/>
      <w:pPr>
        <w:ind w:left="6186" w:hanging="360"/>
      </w:pPr>
    </w:lvl>
    <w:lvl w:ilvl="8" w:tplc="6068F024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9620972"/>
    <w:multiLevelType w:val="hybridMultilevel"/>
    <w:tmpl w:val="36CC8CD8"/>
    <w:lvl w:ilvl="0" w:tplc="C534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20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C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A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CF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AF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D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5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3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A03C8"/>
    <w:multiLevelType w:val="hybridMultilevel"/>
    <w:tmpl w:val="9710EA4A"/>
    <w:lvl w:ilvl="0" w:tplc="9A1004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C4888">
      <w:start w:val="1"/>
      <w:numFmt w:val="lowerLetter"/>
      <w:lvlText w:val="%2."/>
      <w:lvlJc w:val="left"/>
      <w:pPr>
        <w:ind w:left="1440" w:hanging="360"/>
      </w:pPr>
    </w:lvl>
    <w:lvl w:ilvl="2" w:tplc="DA1E6C7A">
      <w:start w:val="1"/>
      <w:numFmt w:val="lowerRoman"/>
      <w:lvlText w:val="%3."/>
      <w:lvlJc w:val="right"/>
      <w:pPr>
        <w:ind w:left="2160" w:hanging="180"/>
      </w:pPr>
    </w:lvl>
    <w:lvl w:ilvl="3" w:tplc="E9FE4E28">
      <w:start w:val="1"/>
      <w:numFmt w:val="decimal"/>
      <w:lvlText w:val="%4."/>
      <w:lvlJc w:val="left"/>
      <w:pPr>
        <w:ind w:left="2880" w:hanging="360"/>
      </w:pPr>
    </w:lvl>
    <w:lvl w:ilvl="4" w:tplc="EEC20B64">
      <w:start w:val="1"/>
      <w:numFmt w:val="lowerLetter"/>
      <w:lvlText w:val="%5."/>
      <w:lvlJc w:val="left"/>
      <w:pPr>
        <w:ind w:left="3600" w:hanging="360"/>
      </w:pPr>
    </w:lvl>
    <w:lvl w:ilvl="5" w:tplc="5A004EE2">
      <w:start w:val="1"/>
      <w:numFmt w:val="lowerRoman"/>
      <w:lvlText w:val="%6."/>
      <w:lvlJc w:val="right"/>
      <w:pPr>
        <w:ind w:left="4320" w:hanging="180"/>
      </w:pPr>
    </w:lvl>
    <w:lvl w:ilvl="6" w:tplc="A0708450">
      <w:start w:val="1"/>
      <w:numFmt w:val="decimal"/>
      <w:lvlText w:val="%7."/>
      <w:lvlJc w:val="left"/>
      <w:pPr>
        <w:ind w:left="5040" w:hanging="360"/>
      </w:pPr>
    </w:lvl>
    <w:lvl w:ilvl="7" w:tplc="5E5C6D68">
      <w:start w:val="1"/>
      <w:numFmt w:val="lowerLetter"/>
      <w:lvlText w:val="%8."/>
      <w:lvlJc w:val="left"/>
      <w:pPr>
        <w:ind w:left="5760" w:hanging="360"/>
      </w:pPr>
    </w:lvl>
    <w:lvl w:ilvl="8" w:tplc="A53C6A8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110133">
    <w:abstractNumId w:val="3"/>
  </w:num>
  <w:num w:numId="2" w16cid:durableId="1868325241">
    <w:abstractNumId w:val="11"/>
  </w:num>
  <w:num w:numId="3" w16cid:durableId="700590636">
    <w:abstractNumId w:val="13"/>
  </w:num>
  <w:num w:numId="4" w16cid:durableId="1487286940">
    <w:abstractNumId w:val="8"/>
  </w:num>
  <w:num w:numId="5" w16cid:durableId="2090806163">
    <w:abstractNumId w:val="14"/>
  </w:num>
  <w:num w:numId="6" w16cid:durableId="585572508">
    <w:abstractNumId w:val="10"/>
  </w:num>
  <w:num w:numId="7" w16cid:durableId="1239290188">
    <w:abstractNumId w:val="5"/>
  </w:num>
  <w:num w:numId="8" w16cid:durableId="491876592">
    <w:abstractNumId w:val="6"/>
  </w:num>
  <w:num w:numId="9" w16cid:durableId="1343897102">
    <w:abstractNumId w:val="2"/>
  </w:num>
  <w:num w:numId="10" w16cid:durableId="682905150">
    <w:abstractNumId w:val="0"/>
  </w:num>
  <w:num w:numId="11" w16cid:durableId="496578996">
    <w:abstractNumId w:val="0"/>
    <w:lvlOverride w:ilvl="0">
      <w:lvl w:ilvl="0" w:tplc="FBAED574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42587EF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F0AD4F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E569BF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DDA21D6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3F6D3F8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FC206D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A3C3908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73025B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130056385">
    <w:abstractNumId w:val="12"/>
  </w:num>
  <w:num w:numId="13" w16cid:durableId="902329974">
    <w:abstractNumId w:val="15"/>
  </w:num>
  <w:num w:numId="14" w16cid:durableId="1788507106">
    <w:abstractNumId w:val="1"/>
  </w:num>
  <w:num w:numId="15" w16cid:durableId="1838764752">
    <w:abstractNumId w:val="7"/>
  </w:num>
  <w:num w:numId="16" w16cid:durableId="1517033956">
    <w:abstractNumId w:val="4"/>
  </w:num>
  <w:num w:numId="17" w16cid:durableId="190345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88"/>
    <w:rsid w:val="003949D7"/>
    <w:rsid w:val="009D2988"/>
    <w:rsid w:val="00AB7D9E"/>
    <w:rsid w:val="00C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C8A7F"/>
  <w15:docId w15:val="{6A6BEF4C-59C9-4B04-A819-D40D43B0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link w:val="Footer1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Policepardfaut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Arial" w:hAnsi="Arial" w:cs="Arial"/>
      <w:color w:val="000000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  <w:color w:val="000000"/>
      <w:lang w:val="de-CH" w:eastAsia="de-D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Arial" w:eastAsia="Arial" w:hAnsi="Arial" w:cs="Arial"/>
      <w:color w:val="000000"/>
      <w:lang w:val="de-CH" w:eastAsia="de-DE"/>
    </w:rPr>
  </w:style>
  <w:style w:type="paragraph" w:customStyle="1" w:styleId="Footer1">
    <w:name w:val="Footer1"/>
    <w:basedOn w:val="Pieddepage"/>
    <w:link w:val="FooterChar"/>
    <w:qFormat/>
    <w:pPr>
      <w:ind w:left="-108"/>
      <w:jc w:val="both"/>
    </w:pPr>
    <w:rPr>
      <w:rFonts w:asciiTheme="minorHAnsi" w:eastAsiaTheme="minorHAnsi" w:hAnsiTheme="minorHAnsi" w:cstheme="minorBidi"/>
      <w:color w:val="auto"/>
      <w:lang w:val="de-AT" w:eastAsia="en-US"/>
    </w:rPr>
  </w:style>
  <w:style w:type="character" w:customStyle="1" w:styleId="Heading4Char1">
    <w:name w:val="Heading 4 Char1"/>
    <w:basedOn w:val="Policepardfaut"/>
    <w:uiPriority w:val="9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TitleChar1">
    <w:name w:val="Title Char1"/>
    <w:basedOn w:val="Policepardfaut"/>
    <w:uiPriority w:val="10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footerChar0">
    <w:name w:val="footer Char"/>
    <w:basedOn w:val="PieddepageCar"/>
    <w:rPr>
      <w:rFonts w:ascii="Calibri" w:eastAsiaTheme="minorEastAsia" w:hAnsi="Calibri" w:cs="Calibri"/>
      <w:color w:val="000000"/>
      <w:sz w:val="18"/>
      <w:lang w:val="en-GB" w:eastAsia="de-DE"/>
    </w:rPr>
  </w:style>
  <w:style w:type="table" w:customStyle="1" w:styleId="Tabellenraster1">
    <w:name w:val="Tabellenraster1"/>
    <w:basedOn w:val="TableauNormal"/>
    <w:next w:val="Grilledutableau"/>
    <w:uiPriority w:val="39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9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5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50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0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5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Marisa Cavalli</cp:lastModifiedBy>
  <cp:revision>2</cp:revision>
  <dcterms:created xsi:type="dcterms:W3CDTF">2025-01-07T16:56:00Z</dcterms:created>
  <dcterms:modified xsi:type="dcterms:W3CDTF">2025-01-07T16:56:00Z</dcterms:modified>
</cp:coreProperties>
</file>