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3"/>
        <w:numPr>
          <w:ilvl w:val="0"/>
          <w:numId w:val="0"/>
        </w:numPr>
        <w:rPr>
          <w:sz w:val="28"/>
          <w:szCs w:val="28"/>
          <w:lang w:val="fr-FR" w:eastAsia="es-ES"/>
        </w:rPr>
      </w:pPr>
    </w:p>
    <w:tbl>
      <w:tblPr>
        <w:tblStyle w:val="Tabellenraster"/>
        <w:tblW w:w="0" w:type="auto"/>
        <w:tblLook w:val="04A0" w:firstRow="1" w:lastRow="0" w:firstColumn="1" w:lastColumn="0" w:noHBand="0" w:noVBand="1"/>
      </w:tblPr>
      <w:tblGrid>
        <w:gridCol w:w="9016"/>
      </w:tblGrid>
      <w:tr>
        <w:tc>
          <w:tcPr>
            <w:tcW w:w="9016" w:type="dxa"/>
          </w:tcPr>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fr-FR"/>
              </w:rPr>
            </w:pPr>
            <w:r>
              <w:rPr>
                <w:b/>
                <w:sz w:val="22"/>
                <w:szCs w:val="22"/>
                <w:lang w:val="fr-FR"/>
              </w:rPr>
              <w:t xml:space="preserve">Titre : </w:t>
            </w:r>
            <w:r>
              <w:rPr>
                <w:b/>
                <w:sz w:val="22"/>
                <w:szCs w:val="22"/>
                <w:lang w:val="fr-FR"/>
              </w:rPr>
              <w:tab/>
              <w:t xml:space="preserve">Cultures et célébrations </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Langue : </w:t>
            </w:r>
            <w:r>
              <w:rPr>
                <w:sz w:val="22"/>
                <w:szCs w:val="22"/>
                <w:lang w:val="fr-FR"/>
              </w:rPr>
              <w:tab/>
            </w:r>
            <w:r>
              <w:rPr>
                <w:sz w:val="22"/>
                <w:szCs w:val="22"/>
                <w:lang w:val="fr-FR"/>
              </w:rPr>
              <w:tab/>
              <w:t>Anglais (peut être adapté à toute autre langue moderne enseignée)</w:t>
            </w:r>
          </w:p>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lang w:val="fr-FR"/>
              </w:rPr>
            </w:pPr>
            <w:r>
              <w:rPr>
                <w:sz w:val="22"/>
                <w:szCs w:val="22"/>
                <w:lang w:val="fr-FR"/>
              </w:rPr>
              <w:t xml:space="preserve">Niveau du CECR : </w:t>
            </w:r>
            <w:r>
              <w:rPr>
                <w:sz w:val="22"/>
                <w:szCs w:val="22"/>
                <w:lang w:val="fr-FR"/>
              </w:rPr>
              <w:tab/>
              <w:t>B1/B2/C1</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L’auteur : </w:t>
            </w:r>
            <w:r>
              <w:rPr>
                <w:sz w:val="22"/>
                <w:szCs w:val="22"/>
                <w:lang w:val="fr-FR"/>
              </w:rPr>
              <w:tab/>
            </w:r>
            <w:r>
              <w:rPr>
                <w:sz w:val="22"/>
                <w:szCs w:val="22"/>
                <w:lang w:val="fr-FR"/>
              </w:rPr>
              <w:tab/>
              <w:t xml:space="preserve">L’équipe </w:t>
            </w:r>
            <w:proofErr w:type="spellStart"/>
            <w:r>
              <w:rPr>
                <w:sz w:val="22"/>
                <w:szCs w:val="22"/>
                <w:lang w:val="fr-FR"/>
              </w:rPr>
              <w:t>VITbox</w:t>
            </w:r>
            <w:proofErr w:type="spellEnd"/>
          </w:p>
        </w:tc>
      </w:tr>
    </w:tbl>
    <w:p>
      <w:pPr>
        <w:spacing w:before="120"/>
        <w:rPr>
          <w:sz w:val="22"/>
          <w:szCs w:val="22"/>
          <w:lang w:val="fr-FR"/>
        </w:rPr>
      </w:pPr>
    </w:p>
    <w:p>
      <w:pPr>
        <w:spacing w:before="120"/>
        <w:rPr>
          <w:sz w:val="22"/>
          <w:szCs w:val="22"/>
          <w:lang w:val="fr-FR"/>
        </w:rPr>
      </w:pPr>
      <w:r>
        <w:rPr>
          <w:sz w:val="22"/>
          <w:szCs w:val="22"/>
          <w:lang w:val="fr-FR"/>
        </w:rPr>
        <w:t>Descripteur(s) :</w:t>
      </w:r>
    </w:p>
    <w:tbl>
      <w:tblPr>
        <w:tblStyle w:val="Tabellenraster"/>
        <w:tblW w:w="0" w:type="auto"/>
        <w:tblLook w:val="04A0" w:firstRow="1" w:lastRow="0" w:firstColumn="1" w:lastColumn="0" w:noHBand="0" w:noVBand="1"/>
      </w:tblPr>
      <w:tblGrid>
        <w:gridCol w:w="4534"/>
        <w:gridCol w:w="4528"/>
      </w:tblGrid>
      <w:tr>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Mode de communication / Activité, stratégie ou compétence :</w:t>
            </w:r>
          </w:p>
          <w:p>
            <w:pPr>
              <w:pBdr>
                <w:top w:val="none" w:sz="0" w:space="0" w:color="auto"/>
                <w:left w:val="none" w:sz="0" w:space="0" w:color="auto"/>
                <w:bottom w:val="none" w:sz="0" w:space="0" w:color="auto"/>
                <w:right w:val="none" w:sz="0" w:space="0" w:color="auto"/>
                <w:between w:val="none" w:sz="0" w:space="0" w:color="auto"/>
              </w:pBdr>
              <w:jc w:val="left"/>
              <w:rPr>
                <w:lang w:val="fr-FR"/>
              </w:rPr>
            </w:pPr>
            <w:proofErr w:type="gramStart"/>
            <w:r>
              <w:rPr>
                <w:lang w:val="fr-FR"/>
              </w:rPr>
              <w:t>production</w:t>
            </w:r>
            <w:proofErr w:type="gramEnd"/>
            <w:r>
              <w:rPr>
                <w:lang w:val="fr-FR"/>
              </w:rPr>
              <w:t xml:space="preserve"> orale, lecture, écriture, médiation des textes</w:t>
            </w:r>
          </w:p>
        </w:tc>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Échelle :</w:t>
            </w:r>
          </w:p>
          <w:p>
            <w:pPr>
              <w:rPr>
                <w:lang w:val="fr-FR"/>
              </w:rPr>
            </w:pPr>
            <w:r>
              <w:rPr>
                <w:lang w:val="fr-FR"/>
              </w:rPr>
              <w:t>Exploiter un répertoire pluriculturel</w:t>
            </w:r>
          </w:p>
          <w:p>
            <w:pPr>
              <w:pBdr>
                <w:top w:val="none" w:sz="0" w:space="0" w:color="auto"/>
                <w:left w:val="none" w:sz="0" w:space="0" w:color="auto"/>
                <w:bottom w:val="none" w:sz="0" w:space="0" w:color="auto"/>
                <w:right w:val="none" w:sz="0" w:space="0" w:color="auto"/>
                <w:between w:val="none" w:sz="0" w:space="0" w:color="auto"/>
              </w:pBdr>
              <w:jc w:val="left"/>
              <w:rPr>
                <w:lang w:val="fr-FR"/>
              </w:rPr>
            </w:pPr>
          </w:p>
        </w:tc>
      </w:tr>
      <w:tr>
        <w:tc>
          <w:tcPr>
            <w:tcW w:w="9212" w:type="dxa"/>
            <w:gridSpan w:val="2"/>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Descripteurs :</w:t>
            </w:r>
          </w:p>
          <w:p>
            <w:pPr>
              <w:rPr>
                <w:b/>
                <w:bCs w:val="0"/>
                <w:lang w:val="fr-FR"/>
              </w:rPr>
            </w:pPr>
            <w:r>
              <w:rPr>
                <w:b/>
                <w:lang w:val="fr-FR"/>
              </w:rPr>
              <w:t>B1</w:t>
            </w:r>
          </w:p>
          <w:p>
            <w:pPr>
              <w:pStyle w:val="Default"/>
              <w:rPr>
                <w:lang w:val="fr-FR"/>
              </w:rPr>
            </w:pPr>
            <w:r>
              <w:rPr>
                <w:lang w:val="fr-FR"/>
              </w:rPr>
              <w:t>Peut expliquer en termes simples que ce qui peut lui paraître « étrange » dans un autre contexte socioculturel peut s’avérer « normal » pour d’autres personnes concernées.</w:t>
            </w:r>
          </w:p>
          <w:p>
            <w:pPr>
              <w:rPr>
                <w:rFonts w:ascii="Arial Narrow" w:eastAsiaTheme="minorHAnsi" w:hAnsi="Arial Narrow" w:cs="Arial Narrow"/>
                <w:bCs w:val="0"/>
                <w:iCs w:val="0"/>
                <w:sz w:val="24"/>
                <w:szCs w:val="24"/>
                <w:lang w:val="fr-FR"/>
              </w:rPr>
            </w:pPr>
            <w:r>
              <w:rPr>
                <w:rFonts w:ascii="Arial Narrow" w:eastAsiaTheme="minorHAnsi" w:hAnsi="Arial Narrow" w:cs="Arial Narrow"/>
                <w:bCs w:val="0"/>
                <w:iCs w:val="0"/>
                <w:sz w:val="24"/>
                <w:szCs w:val="24"/>
                <w:lang w:val="fr-FR"/>
              </w:rPr>
              <w:t>Peut expliquer en termes simples comment ses valeurs et comportements personnels influencent sa façon de percevoir les valeurs et comportements des autres.</w:t>
            </w:r>
          </w:p>
          <w:p>
            <w:pPr>
              <w:rPr>
                <w:b/>
                <w:lang w:val="fr-FR"/>
              </w:rPr>
            </w:pPr>
            <w:r>
              <w:rPr>
                <w:b/>
                <w:lang w:val="fr-FR"/>
              </w:rPr>
              <w:t>B2</w:t>
            </w:r>
          </w:p>
          <w:p>
            <w:pPr>
              <w:pStyle w:val="Default"/>
              <w:spacing w:after="120"/>
              <w:rPr>
                <w:lang w:val="fr-FR"/>
              </w:rPr>
            </w:pPr>
            <w:r>
              <w:rPr>
                <w:lang w:val="fr-FR"/>
              </w:rPr>
              <w:t xml:space="preserve">Peut décrire et juger des points de vue et des pratiques de son groupe social ou d’autres groupes, en tenant compte des valeurs implicites qui fondent souvent les jugements et les préjugés. </w:t>
            </w:r>
          </w:p>
          <w:p>
            <w:pPr>
              <w:rPr>
                <w:b/>
                <w:lang w:val="fr-FR"/>
              </w:rPr>
            </w:pPr>
            <w:r>
              <w:rPr>
                <w:b/>
                <w:lang w:val="fr-FR"/>
              </w:rPr>
              <w:t>C1</w:t>
            </w:r>
          </w:p>
          <w:p>
            <w:pPr>
              <w:pStyle w:val="Default"/>
              <w:pBdr>
                <w:top w:val="nil"/>
                <w:left w:val="nil"/>
                <w:bottom w:val="nil"/>
                <w:right w:val="nil"/>
                <w:between w:val="nil"/>
              </w:pBdr>
              <w:rPr>
                <w:lang w:val="fr-FR"/>
              </w:rPr>
            </w:pPr>
            <w:r>
              <w:rPr>
                <w:lang w:val="fr-FR"/>
              </w:rPr>
              <w:t>Peut expliquer le contexte avec tact, interpréter et débattre de certains aspects des croyances, des valeurs et des pratiques culturelles, en s’inspirant de rencontres interculturelles, lectures, films, etc.</w:t>
            </w:r>
          </w:p>
        </w:tc>
      </w:tr>
    </w:tbl>
    <w:p>
      <w:pPr>
        <w:spacing w:before="120"/>
        <w:rPr>
          <w:sz w:val="22"/>
          <w:szCs w:val="22"/>
          <w:lang w:val="fr-FR"/>
        </w:rPr>
      </w:pPr>
    </w:p>
    <w:p>
      <w:pPr>
        <w:spacing w:before="120"/>
        <w:rPr>
          <w:sz w:val="22"/>
          <w:szCs w:val="22"/>
          <w:lang w:val="fr-FR"/>
        </w:rPr>
      </w:pPr>
      <w:r>
        <w:rPr>
          <w:sz w:val="22"/>
          <w:szCs w:val="22"/>
          <w:lang w:val="fr-FR"/>
        </w:rPr>
        <w:t>Introduction à la tâche</w:t>
      </w:r>
    </w:p>
    <w:tbl>
      <w:tblPr>
        <w:tblStyle w:val="Tabellenraster"/>
        <w:tblW w:w="0" w:type="auto"/>
        <w:tblLook w:val="04A0" w:firstRow="1" w:lastRow="0" w:firstColumn="1" w:lastColumn="0" w:noHBand="0" w:noVBand="1"/>
      </w:tblPr>
      <w:tblGrid>
        <w:gridCol w:w="9062"/>
      </w:tblGrid>
      <w:tr>
        <w:tc>
          <w:tcPr>
            <w:tcW w:w="9062" w:type="dxa"/>
          </w:tcPr>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b/>
                <w:color w:val="auto"/>
                <w:sz w:val="24"/>
                <w:szCs w:val="24"/>
                <w:lang w:val="fr-FR"/>
              </w:rPr>
              <w:t>Objectifs de l’activité </w:t>
            </w:r>
            <w:r>
              <w:rPr>
                <w:rFonts w:asciiTheme="minorHAnsi" w:eastAsiaTheme="minorHAnsi" w:hAnsiTheme="minorHAnsi" w:cstheme="minorBidi"/>
                <w:color w:val="auto"/>
                <w:sz w:val="24"/>
                <w:szCs w:val="24"/>
                <w:lang w:val="fr-FR"/>
              </w:rPr>
              <w:t xml:space="preserve">: </w:t>
            </w:r>
          </w:p>
          <w:p>
            <w:pPr>
              <w:jc w:val="left"/>
              <w:rPr>
                <w:rFonts w:asciiTheme="minorHAnsi" w:eastAsiaTheme="minorHAnsi" w:hAnsiTheme="minorHAnsi" w:cstheme="minorBidi"/>
                <w:bCs w:val="0"/>
                <w:iCs w:val="0"/>
                <w:color w:val="auto"/>
                <w:sz w:val="24"/>
                <w:szCs w:val="24"/>
                <w:lang w:val="fr-FR"/>
              </w:rPr>
            </w:pPr>
            <w:proofErr w:type="gramStart"/>
            <w:r>
              <w:rPr>
                <w:rFonts w:asciiTheme="minorHAnsi" w:eastAsiaTheme="minorHAnsi" w:hAnsiTheme="minorHAnsi" w:cstheme="minorBidi"/>
                <w:bCs w:val="0"/>
                <w:iCs w:val="0"/>
                <w:color w:val="auto"/>
                <w:sz w:val="24"/>
                <w:szCs w:val="24"/>
                <w:lang w:val="fr-FR"/>
              </w:rPr>
              <w:t>la</w:t>
            </w:r>
            <w:proofErr w:type="gramEnd"/>
            <w:r>
              <w:rPr>
                <w:rFonts w:asciiTheme="minorHAnsi" w:eastAsiaTheme="minorHAnsi" w:hAnsiTheme="minorHAnsi" w:cstheme="minorBidi"/>
                <w:bCs w:val="0"/>
                <w:iCs w:val="0"/>
                <w:color w:val="auto"/>
                <w:sz w:val="24"/>
                <w:szCs w:val="24"/>
                <w:lang w:val="fr-FR"/>
              </w:rPr>
              <w:t xml:space="preserve"> prise de conscience de l’altérité. Identifier les opinions biaisées basées sur des préjugés. Interpréter et comprendre les événements culturels et les valeurs qui y sont associées.</w:t>
            </w:r>
          </w:p>
          <w:p>
            <w:pPr>
              <w:spacing w:after="0"/>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Introduire l’activité dans la classe :</w:t>
            </w:r>
          </w:p>
          <w:p>
            <w:pPr>
              <w:spacing w:after="0"/>
              <w:jc w:val="left"/>
              <w:rPr>
                <w:rFonts w:asciiTheme="minorHAnsi" w:eastAsiaTheme="minorHAnsi" w:hAnsiTheme="minorHAnsi" w:cstheme="minorBidi"/>
                <w:b/>
                <w:color w:val="auto"/>
                <w:sz w:val="24"/>
                <w:szCs w:val="24"/>
                <w:lang w:val="fr-FR"/>
              </w:rPr>
            </w:pPr>
          </w:p>
          <w:p>
            <w:pPr>
              <w:pStyle w:val="Listenabsatz"/>
              <w:numPr>
                <w:ilvl w:val="0"/>
                <w:numId w:val="2"/>
              </w:numPr>
              <w:rPr>
                <w:lang w:val="fr-FR"/>
              </w:rPr>
            </w:pPr>
            <w:r>
              <w:rPr>
                <w:lang w:val="fr-FR"/>
              </w:rPr>
              <w:t xml:space="preserve">Demandez aux participants de parler des célébrations populaires dans leur pays, leur région ou leur ville. </w:t>
            </w:r>
          </w:p>
          <w:p>
            <w:pPr>
              <w:pStyle w:val="Listenabsatz"/>
              <w:numPr>
                <w:ilvl w:val="0"/>
                <w:numId w:val="2"/>
              </w:numPr>
              <w:rPr>
                <w:lang w:val="fr-FR"/>
              </w:rPr>
            </w:pPr>
            <w:r>
              <w:rPr>
                <w:lang w:val="fr-FR"/>
              </w:rPr>
              <w:t>Demandez aux participants d’expliquer d’où viennent ces célébrations, quelle est leur origine ?</w:t>
            </w:r>
          </w:p>
          <w:p>
            <w:pPr>
              <w:pStyle w:val="Listenabsatz"/>
              <w:numPr>
                <w:ilvl w:val="0"/>
                <w:numId w:val="2"/>
              </w:numPr>
              <w:rPr>
                <w:lang w:val="fr-FR"/>
              </w:rPr>
            </w:pPr>
            <w:r>
              <w:rPr>
                <w:lang w:val="fr-FR"/>
              </w:rPr>
              <w:t>Demandez aux participants de réfléchir à ce qu'un étranger pourrait penser en assistant à ces célébrations sans en connaître l'histoire.</w:t>
            </w:r>
          </w:p>
          <w:p>
            <w:pPr>
              <w:spacing w:after="0"/>
              <w:jc w:val="left"/>
              <w:rPr>
                <w:rFonts w:asciiTheme="minorHAnsi" w:eastAsiaTheme="minorHAnsi" w:hAnsiTheme="minorHAnsi" w:cstheme="minorBidi"/>
                <w:b/>
                <w:color w:val="auto"/>
                <w:sz w:val="24"/>
                <w:szCs w:val="24"/>
                <w:lang w:val="fr-FR"/>
              </w:rPr>
            </w:pPr>
          </w:p>
          <w:p>
            <w:pPr>
              <w:spacing w:after="0"/>
              <w:jc w:val="left"/>
              <w:rPr>
                <w:rFonts w:asciiTheme="minorHAnsi" w:eastAsiaTheme="minorHAnsi" w:hAnsiTheme="minorHAnsi" w:cstheme="minorBidi"/>
                <w:color w:val="auto"/>
                <w:sz w:val="24"/>
                <w:szCs w:val="24"/>
                <w:lang w:val="fr-FR"/>
              </w:rPr>
            </w:pPr>
          </w:p>
          <w:p>
            <w:pPr>
              <w:spacing w:after="0"/>
              <w:jc w:val="left"/>
              <w:rPr>
                <w:rFonts w:asciiTheme="minorHAnsi" w:eastAsiaTheme="minorHAnsi" w:hAnsiTheme="minorHAnsi" w:cstheme="minorBidi"/>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lastRenderedPageBreak/>
              <w:t>Description de l’activité principale :</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Cette activité peut être réalisée dans le cadre de cours d’apprentissage mixte, en tant qu’activité en ligne, ou dans le cadre de cours traditionnels, en tant qu’activité en classe. Dans le cas d’une activité en classe, les étudiants doivent avoir accès à Internet. Ils peuvent également effectuer la recherche en tant que devoir avant de réaliser l’activité en classe.</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aux apprenants de consulter les informations relatives à une fête traditionnelle à Valence, en Espagne.</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p>
          <w:tbl>
            <w:tblPr>
              <w:tblStyle w:val="Tabellenraster"/>
              <w:tblW w:w="17672" w:type="dxa"/>
              <w:tblLook w:val="04A0" w:firstRow="1" w:lastRow="0" w:firstColumn="1" w:lastColumn="0" w:noHBand="0" w:noVBand="1"/>
            </w:tblPr>
            <w:tblGrid>
              <w:gridCol w:w="8836"/>
              <w:gridCol w:w="8836"/>
            </w:tblGrid>
            <w:tr>
              <w:tc>
                <w:tcPr>
                  <w:tcW w:w="8836" w:type="dxa"/>
                </w:tcPr>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r>
                    <w:rPr>
                      <w:rFonts w:asciiTheme="minorHAnsi" w:eastAsiaTheme="minorHAnsi" w:hAnsiTheme="minorHAnsi" w:cstheme="minorBidi"/>
                      <w:b/>
                      <w:bCs w:val="0"/>
                      <w:iCs w:val="0"/>
                      <w:color w:val="auto"/>
                      <w:sz w:val="24"/>
                      <w:szCs w:val="24"/>
                    </w:rPr>
                    <w:t xml:space="preserve">Everything you need to know about the Fallas in Valencia, Spain.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r>
                    <w:rPr>
                      <w:noProof/>
                      <w:lang w:val="fr-FR"/>
                    </w:rPr>
                    <w:drawing>
                      <wp:inline distT="0" distB="0" distL="0" distR="0">
                        <wp:extent cx="2979189" cy="1981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87857" cy="1986964"/>
                                </a:xfrm>
                                <a:prstGeom prst="rect">
                                  <a:avLst/>
                                </a:prstGeom>
                              </pic:spPr>
                            </pic:pic>
                          </a:graphicData>
                        </a:graphic>
                      </wp:inline>
                    </w:drawing>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Pr>
                      <w:rFonts w:asciiTheme="minorHAnsi" w:eastAsiaTheme="minorHAnsi" w:hAnsiTheme="minorHAnsi" w:cstheme="minorBidi"/>
                      <w:b/>
                      <w:bCs w:val="0"/>
                      <w:i/>
                      <w:iCs w:val="0"/>
                      <w:color w:val="auto"/>
                      <w:sz w:val="24"/>
                      <w:szCs w:val="24"/>
                    </w:rPr>
                    <w:t>What are the Fallas?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Las Fallas are València's most universal festival, declared </w:t>
                  </w:r>
                  <w:r>
                    <w:rPr>
                      <w:rFonts w:asciiTheme="minorHAnsi" w:eastAsiaTheme="minorHAnsi" w:hAnsiTheme="minorHAnsi" w:cstheme="minorBidi"/>
                      <w:b/>
                      <w:iCs w:val="0"/>
                      <w:color w:val="auto"/>
                      <w:sz w:val="24"/>
                      <w:szCs w:val="24"/>
                    </w:rPr>
                    <w:t>Intangible Cultural Heritage of Humanity by UNESCO</w:t>
                  </w:r>
                  <w:r>
                    <w:rPr>
                      <w:rFonts w:asciiTheme="minorHAnsi" w:eastAsiaTheme="minorHAnsi" w:hAnsiTheme="minorHAnsi" w:cstheme="minorBidi"/>
                      <w:bCs w:val="0"/>
                      <w:iCs w:val="0"/>
                      <w:color w:val="auto"/>
                      <w:sz w:val="24"/>
                      <w:szCs w:val="24"/>
                    </w:rPr>
                    <w:t xml:space="preserve">. Its name refers to the spectacular sculptural </w:t>
                  </w:r>
                  <w:r>
                    <w:rPr>
                      <w:rFonts w:asciiTheme="minorHAnsi" w:eastAsiaTheme="minorHAnsi" w:hAnsiTheme="minorHAnsi" w:cstheme="minorBidi"/>
                      <w:b/>
                      <w:iCs w:val="0"/>
                      <w:color w:val="auto"/>
                      <w:sz w:val="24"/>
                      <w:szCs w:val="24"/>
                    </w:rPr>
                    <w:t>monuments made of wood and papier mâché</w:t>
                  </w:r>
                  <w:r>
                    <w:rPr>
                      <w:rFonts w:asciiTheme="minorHAnsi" w:eastAsiaTheme="minorHAnsi" w:hAnsiTheme="minorHAnsi" w:cstheme="minorBidi"/>
                      <w:bCs w:val="0"/>
                      <w:iCs w:val="0"/>
                      <w:color w:val="auto"/>
                      <w:sz w:val="24"/>
                      <w:szCs w:val="24"/>
                    </w:rPr>
                    <w:t xml:space="preserve"> that are placed in the city’s streets and squares to be admired before they succumb to the flames. In addition to the large </w:t>
                  </w:r>
                  <w:proofErr w:type="spellStart"/>
                  <w:r>
                    <w:rPr>
                      <w:rFonts w:asciiTheme="minorHAnsi" w:eastAsiaTheme="minorHAnsi" w:hAnsiTheme="minorHAnsi" w:cstheme="minorBidi"/>
                      <w:bCs w:val="0"/>
                      <w:iCs w:val="0"/>
                      <w:color w:val="auto"/>
                      <w:sz w:val="24"/>
                      <w:szCs w:val="24"/>
                    </w:rPr>
                    <w:t>fallas</w:t>
                  </w:r>
                  <w:proofErr w:type="spellEnd"/>
                  <w:r>
                    <w:rPr>
                      <w:rFonts w:asciiTheme="minorHAnsi" w:eastAsiaTheme="minorHAnsi" w:hAnsiTheme="minorHAnsi" w:cstheme="minorBidi"/>
                      <w:bCs w:val="0"/>
                      <w:iCs w:val="0"/>
                      <w:color w:val="auto"/>
                      <w:sz w:val="24"/>
                      <w:szCs w:val="24"/>
                    </w:rPr>
                    <w:t xml:space="preserve">, there are also children's </w:t>
                  </w:r>
                  <w:proofErr w:type="spellStart"/>
                  <w:r>
                    <w:rPr>
                      <w:rFonts w:asciiTheme="minorHAnsi" w:eastAsiaTheme="minorHAnsi" w:hAnsiTheme="minorHAnsi" w:cstheme="minorBidi"/>
                      <w:bCs w:val="0"/>
                      <w:iCs w:val="0"/>
                      <w:color w:val="auto"/>
                      <w:sz w:val="24"/>
                      <w:szCs w:val="24"/>
                    </w:rPr>
                    <w:t>fallas</w:t>
                  </w:r>
                  <w:proofErr w:type="spellEnd"/>
                  <w:r>
                    <w:rPr>
                      <w:rFonts w:asciiTheme="minorHAnsi" w:eastAsiaTheme="minorHAnsi" w:hAnsiTheme="minorHAnsi" w:cstheme="minorBidi"/>
                      <w:bCs w:val="0"/>
                      <w:iCs w:val="0"/>
                      <w:color w:val="auto"/>
                      <w:sz w:val="24"/>
                      <w:szCs w:val="24"/>
                    </w:rPr>
                    <w:t>, much smaller in size, designed by and for the little ones.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Pr>
                      <w:rFonts w:asciiTheme="minorHAnsi" w:eastAsiaTheme="minorHAnsi" w:hAnsiTheme="minorHAnsi" w:cstheme="minorBidi"/>
                      <w:b/>
                      <w:bCs w:val="0"/>
                      <w:i/>
                      <w:iCs w:val="0"/>
                      <w:color w:val="auto"/>
                      <w:sz w:val="24"/>
                      <w:szCs w:val="24"/>
                    </w:rPr>
                    <w:t xml:space="preserve">What can you see at the Fallas in Valencia?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The main attraction, without a doubt, are the hundreds of </w:t>
                  </w:r>
                  <w:proofErr w:type="spellStart"/>
                  <w:r>
                    <w:rPr>
                      <w:rFonts w:asciiTheme="minorHAnsi" w:eastAsiaTheme="minorHAnsi" w:hAnsiTheme="minorHAnsi" w:cstheme="minorBidi"/>
                      <w:bCs w:val="0"/>
                      <w:iCs w:val="0"/>
                      <w:color w:val="auto"/>
                      <w:sz w:val="24"/>
                      <w:szCs w:val="24"/>
                    </w:rPr>
                    <w:t>fallas</w:t>
                  </w:r>
                  <w:proofErr w:type="spellEnd"/>
                  <w:r>
                    <w:rPr>
                      <w:rFonts w:asciiTheme="minorHAnsi" w:eastAsiaTheme="minorHAnsi" w:hAnsiTheme="minorHAnsi" w:cstheme="minorBidi"/>
                      <w:bCs w:val="0"/>
                      <w:iCs w:val="0"/>
                      <w:color w:val="auto"/>
                      <w:sz w:val="24"/>
                      <w:szCs w:val="24"/>
                    </w:rPr>
                    <w:t xml:space="preserve">, or </w:t>
                  </w:r>
                  <w:proofErr w:type="spellStart"/>
                  <w:r>
                    <w:rPr>
                      <w:rFonts w:asciiTheme="minorHAnsi" w:eastAsiaTheme="minorHAnsi" w:hAnsiTheme="minorHAnsi" w:cstheme="minorBidi"/>
                      <w:bCs w:val="0"/>
                      <w:iCs w:val="0"/>
                      <w:color w:val="auto"/>
                      <w:sz w:val="24"/>
                      <w:szCs w:val="24"/>
                    </w:rPr>
                    <w:t>fallero</w:t>
                  </w:r>
                  <w:proofErr w:type="spellEnd"/>
                  <w:r>
                    <w:rPr>
                      <w:rFonts w:asciiTheme="minorHAnsi" w:eastAsiaTheme="minorHAnsi" w:hAnsiTheme="minorHAnsi" w:cstheme="minorBidi"/>
                      <w:bCs w:val="0"/>
                      <w:iCs w:val="0"/>
                      <w:color w:val="auto"/>
                      <w:sz w:val="24"/>
                      <w:szCs w:val="24"/>
                    </w:rPr>
                    <w:t xml:space="preserve"> monuments, which are "planted" in streets and squares all over the city. Each </w:t>
                  </w:r>
                  <w:proofErr w:type="spellStart"/>
                  <w:r>
                    <w:rPr>
                      <w:rFonts w:asciiTheme="minorHAnsi" w:eastAsiaTheme="minorHAnsi" w:hAnsiTheme="minorHAnsi" w:cstheme="minorBidi"/>
                      <w:bCs w:val="0"/>
                      <w:iCs w:val="0"/>
                      <w:color w:val="auto"/>
                      <w:sz w:val="24"/>
                      <w:szCs w:val="24"/>
                    </w:rPr>
                    <w:t>falla</w:t>
                  </w:r>
                  <w:proofErr w:type="spellEnd"/>
                  <w:r>
                    <w:rPr>
                      <w:rFonts w:asciiTheme="minorHAnsi" w:eastAsiaTheme="minorHAnsi" w:hAnsiTheme="minorHAnsi" w:cstheme="minorBidi"/>
                      <w:bCs w:val="0"/>
                      <w:iCs w:val="0"/>
                      <w:color w:val="auto"/>
                      <w:sz w:val="24"/>
                      <w:szCs w:val="24"/>
                    </w:rPr>
                    <w:t xml:space="preserve"> usually follows a theme and consists of numerous individual sculptures or sculptural groups, called </w:t>
                  </w:r>
                  <w:proofErr w:type="spellStart"/>
                  <w:r>
                    <w:rPr>
                      <w:rFonts w:asciiTheme="minorHAnsi" w:eastAsiaTheme="minorHAnsi" w:hAnsiTheme="minorHAnsi" w:cstheme="minorBidi"/>
                      <w:bCs w:val="0"/>
                      <w:iCs w:val="0"/>
                      <w:color w:val="auto"/>
                      <w:sz w:val="24"/>
                      <w:szCs w:val="24"/>
                    </w:rPr>
                    <w:t>ninots</w:t>
                  </w:r>
                  <w:proofErr w:type="spellEnd"/>
                  <w:r>
                    <w:rPr>
                      <w:rFonts w:asciiTheme="minorHAnsi" w:eastAsiaTheme="minorHAnsi" w:hAnsiTheme="minorHAnsi" w:cstheme="minorBidi"/>
                      <w:bCs w:val="0"/>
                      <w:iCs w:val="0"/>
                      <w:color w:val="auto"/>
                      <w:sz w:val="24"/>
                      <w:szCs w:val="24"/>
                    </w:rPr>
                    <w:t xml:space="preserve">, which tell their own story. They often depict famous people or critique current affairs, always with a good dose of humour, satire, and creativity. Just as important as appreciating their art and meaning is the thrill of watching them burn on the night of 19 March.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But there is much more to see in the Fallas. Don't miss the firework displays, from the </w:t>
                  </w:r>
                  <w:proofErr w:type="spellStart"/>
                  <w:r>
                    <w:rPr>
                      <w:rFonts w:asciiTheme="minorHAnsi" w:eastAsiaTheme="minorHAnsi" w:hAnsiTheme="minorHAnsi" w:cstheme="minorBidi"/>
                      <w:bCs w:val="0"/>
                      <w:iCs w:val="0"/>
                      <w:color w:val="auto"/>
                      <w:sz w:val="24"/>
                      <w:szCs w:val="24"/>
                    </w:rPr>
                    <w:t>mascletaes</w:t>
                  </w:r>
                  <w:proofErr w:type="spellEnd"/>
                  <w:r>
                    <w:rPr>
                      <w:rFonts w:asciiTheme="minorHAnsi" w:eastAsiaTheme="minorHAnsi" w:hAnsiTheme="minorHAnsi" w:cstheme="minorBidi"/>
                      <w:bCs w:val="0"/>
                      <w:iCs w:val="0"/>
                      <w:color w:val="auto"/>
                      <w:sz w:val="24"/>
                      <w:szCs w:val="24"/>
                    </w:rPr>
                    <w:t xml:space="preserve"> that happen every day to the dazzling Nit del </w:t>
                  </w:r>
                  <w:proofErr w:type="spellStart"/>
                  <w:r>
                    <w:rPr>
                      <w:rFonts w:asciiTheme="minorHAnsi" w:eastAsiaTheme="minorHAnsi" w:hAnsiTheme="minorHAnsi" w:cstheme="minorBidi"/>
                      <w:bCs w:val="0"/>
                      <w:iCs w:val="0"/>
                      <w:color w:val="auto"/>
                      <w:sz w:val="24"/>
                      <w:szCs w:val="24"/>
                    </w:rPr>
                    <w:t>Foc</w:t>
                  </w:r>
                  <w:proofErr w:type="spellEnd"/>
                  <w:r>
                    <w:rPr>
                      <w:rFonts w:asciiTheme="minorHAnsi" w:eastAsiaTheme="minorHAnsi" w:hAnsiTheme="minorHAnsi" w:cstheme="minorBidi"/>
                      <w:bCs w:val="0"/>
                      <w:iCs w:val="0"/>
                      <w:color w:val="auto"/>
                      <w:sz w:val="24"/>
                      <w:szCs w:val="24"/>
                    </w:rPr>
                    <w:t xml:space="preserve"> (Night of Fire) on the night of March 18th, or the colourful and devotional Flower Offering to the Virgen de los Desamparados (Our Lady of the Forsaken), which takes place on March 17th and 18th. Here you will see thousands of </w:t>
                  </w:r>
                  <w:proofErr w:type="spellStart"/>
                  <w:r>
                    <w:rPr>
                      <w:rFonts w:asciiTheme="minorHAnsi" w:eastAsiaTheme="minorHAnsi" w:hAnsiTheme="minorHAnsi" w:cstheme="minorBidi"/>
                      <w:bCs w:val="0"/>
                      <w:iCs w:val="0"/>
                      <w:color w:val="auto"/>
                      <w:sz w:val="24"/>
                      <w:szCs w:val="24"/>
                    </w:rPr>
                    <w:t>falleros</w:t>
                  </w:r>
                  <w:proofErr w:type="spellEnd"/>
                  <w:r>
                    <w:rPr>
                      <w:rFonts w:asciiTheme="minorHAnsi" w:eastAsiaTheme="minorHAnsi" w:hAnsiTheme="minorHAnsi" w:cstheme="minorBidi"/>
                      <w:bCs w:val="0"/>
                      <w:iCs w:val="0"/>
                      <w:color w:val="auto"/>
                      <w:sz w:val="24"/>
                      <w:szCs w:val="24"/>
                    </w:rPr>
                    <w:t xml:space="preserve"> and </w:t>
                  </w:r>
                  <w:proofErr w:type="spellStart"/>
                  <w:r>
                    <w:rPr>
                      <w:rFonts w:asciiTheme="minorHAnsi" w:eastAsiaTheme="minorHAnsi" w:hAnsiTheme="minorHAnsi" w:cstheme="minorBidi"/>
                      <w:bCs w:val="0"/>
                      <w:iCs w:val="0"/>
                      <w:color w:val="auto"/>
                      <w:sz w:val="24"/>
                      <w:szCs w:val="24"/>
                    </w:rPr>
                    <w:t>falleras</w:t>
                  </w:r>
                  <w:proofErr w:type="spellEnd"/>
                  <w:r>
                    <w:rPr>
                      <w:rFonts w:asciiTheme="minorHAnsi" w:eastAsiaTheme="minorHAnsi" w:hAnsiTheme="minorHAnsi" w:cstheme="minorBidi"/>
                      <w:bCs w:val="0"/>
                      <w:iCs w:val="0"/>
                      <w:color w:val="auto"/>
                      <w:sz w:val="24"/>
                      <w:szCs w:val="24"/>
                    </w:rPr>
                    <w:t xml:space="preserve"> dressed in their traditional costumes, examples of the best Valencian craftsmanship. There is no lack of music either, with concerts and parades taking place through the city centre.</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p>
              </w:tc>
              <w:tc>
                <w:tcPr>
                  <w:tcW w:w="8836" w:type="dxa"/>
                </w:tcPr>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proofErr w:type="spellStart"/>
                  <w:r>
                    <w:rPr>
                      <w:rFonts w:asciiTheme="minorHAnsi" w:eastAsiaTheme="minorHAnsi" w:hAnsiTheme="minorHAnsi" w:cstheme="minorBidi"/>
                      <w:b/>
                      <w:bCs w:val="0"/>
                      <w:iCs w:val="0"/>
                      <w:color w:val="auto"/>
                      <w:sz w:val="24"/>
                      <w:szCs w:val="24"/>
                      <w:lang w:val="fr-FR"/>
                    </w:rPr>
                    <w:t>Everything</w:t>
                  </w:r>
                  <w:proofErr w:type="spellEnd"/>
                  <w:r>
                    <w:rPr>
                      <w:rFonts w:asciiTheme="minorHAnsi" w:eastAsiaTheme="minorHAnsi" w:hAnsiTheme="minorHAnsi" w:cstheme="minorBidi"/>
                      <w:b/>
                      <w:bCs w:val="0"/>
                      <w:iCs w:val="0"/>
                      <w:color w:val="auto"/>
                      <w:sz w:val="24"/>
                      <w:szCs w:val="24"/>
                      <w:lang w:val="fr-FR"/>
                    </w:rPr>
                    <w:t xml:space="preserve"> </w:t>
                  </w:r>
                  <w:proofErr w:type="spellStart"/>
                  <w:r>
                    <w:rPr>
                      <w:rFonts w:asciiTheme="minorHAnsi" w:eastAsiaTheme="minorHAnsi" w:hAnsiTheme="minorHAnsi" w:cstheme="minorBidi"/>
                      <w:b/>
                      <w:bCs w:val="0"/>
                      <w:iCs w:val="0"/>
                      <w:color w:val="auto"/>
                      <w:sz w:val="24"/>
                      <w:szCs w:val="24"/>
                      <w:lang w:val="fr-FR"/>
                    </w:rPr>
                    <w:t>you</w:t>
                  </w:r>
                  <w:proofErr w:type="spellEnd"/>
                  <w:r>
                    <w:rPr>
                      <w:rFonts w:asciiTheme="minorHAnsi" w:eastAsiaTheme="minorHAnsi" w:hAnsiTheme="minorHAnsi" w:cstheme="minorBidi"/>
                      <w:b/>
                      <w:bCs w:val="0"/>
                      <w:iCs w:val="0"/>
                      <w:color w:val="auto"/>
                      <w:sz w:val="24"/>
                      <w:szCs w:val="24"/>
                      <w:lang w:val="fr-FR"/>
                    </w:rPr>
                    <w:t xml:space="preserve"> </w:t>
                  </w:r>
                  <w:proofErr w:type="spellStart"/>
                  <w:r>
                    <w:rPr>
                      <w:rFonts w:asciiTheme="minorHAnsi" w:eastAsiaTheme="minorHAnsi" w:hAnsiTheme="minorHAnsi" w:cstheme="minorBidi"/>
                      <w:b/>
                      <w:bCs w:val="0"/>
                      <w:iCs w:val="0"/>
                      <w:color w:val="auto"/>
                      <w:sz w:val="24"/>
                      <w:szCs w:val="24"/>
                      <w:lang w:val="fr-FR"/>
                    </w:rPr>
                    <w:t>need</w:t>
                  </w:r>
                  <w:proofErr w:type="spellEnd"/>
                  <w:r>
                    <w:rPr>
                      <w:rFonts w:asciiTheme="minorHAnsi" w:eastAsiaTheme="minorHAnsi" w:hAnsiTheme="minorHAnsi" w:cstheme="minorBidi"/>
                      <w:b/>
                      <w:bCs w:val="0"/>
                      <w:iCs w:val="0"/>
                      <w:color w:val="auto"/>
                      <w:sz w:val="24"/>
                      <w:szCs w:val="24"/>
                      <w:lang w:val="fr-FR"/>
                    </w:rPr>
                    <w:t xml:space="preserve"> to know about the </w:t>
                  </w:r>
                  <w:proofErr w:type="spellStart"/>
                  <w:r>
                    <w:rPr>
                      <w:rFonts w:asciiTheme="minorHAnsi" w:eastAsiaTheme="minorHAnsi" w:hAnsiTheme="minorHAnsi" w:cstheme="minorBidi"/>
                      <w:b/>
                      <w:bCs w:val="0"/>
                      <w:iCs w:val="0"/>
                      <w:color w:val="auto"/>
                      <w:sz w:val="24"/>
                      <w:szCs w:val="24"/>
                      <w:lang w:val="fr-FR"/>
                    </w:rPr>
                    <w:t>Fallas</w:t>
                  </w:r>
                  <w:proofErr w:type="spellEnd"/>
                  <w:r>
                    <w:rPr>
                      <w:rFonts w:asciiTheme="minorHAnsi" w:eastAsiaTheme="minorHAnsi" w:hAnsiTheme="minorHAnsi" w:cstheme="minorBidi"/>
                      <w:b/>
                      <w:bCs w:val="0"/>
                      <w:iCs w:val="0"/>
                      <w:color w:val="auto"/>
                      <w:sz w:val="24"/>
                      <w:szCs w:val="24"/>
                      <w:lang w:val="fr-FR"/>
                    </w:rPr>
                    <w:t xml:space="preserve"> in Valencia, Spain.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r>
                    <w:rPr>
                      <w:rFonts w:asciiTheme="minorHAnsi" w:eastAsiaTheme="minorHAnsi" w:hAnsiTheme="minorHAnsi" w:cstheme="minorBidi"/>
                      <w:b/>
                      <w:bCs w:val="0"/>
                      <w:i/>
                      <w:iCs w:val="0"/>
                      <w:color w:val="auto"/>
                      <w:sz w:val="24"/>
                      <w:szCs w:val="24"/>
                      <w:lang w:val="fr-FR"/>
                    </w:rPr>
                    <w:t xml:space="preserve">Qu'est-ce que les </w:t>
                  </w:r>
                  <w:proofErr w:type="spellStart"/>
                  <w:r>
                    <w:rPr>
                      <w:rFonts w:asciiTheme="minorHAnsi" w:eastAsiaTheme="minorHAnsi" w:hAnsiTheme="minorHAnsi" w:cstheme="minorBidi"/>
                      <w:b/>
                      <w:bCs w:val="0"/>
                      <w:i/>
                      <w:iCs w:val="0"/>
                      <w:color w:val="auto"/>
                      <w:sz w:val="24"/>
                      <w:szCs w:val="24"/>
                      <w:lang w:val="fr-FR"/>
                    </w:rPr>
                    <w:t>Fallas</w:t>
                  </w:r>
                  <w:proofErr w:type="spellEnd"/>
                  <w:r>
                    <w:rPr>
                      <w:rFonts w:asciiTheme="minorHAnsi" w:eastAsiaTheme="minorHAnsi" w:hAnsiTheme="minorHAnsi" w:cstheme="minorBidi"/>
                      <w:b/>
                      <w:bCs w:val="0"/>
                      <w:i/>
                      <w:iCs w:val="0"/>
                      <w:color w:val="auto"/>
                      <w:sz w:val="24"/>
                      <w:szCs w:val="24"/>
                      <w:lang w:val="fr-FR"/>
                    </w:rPr>
                    <w:t xml:space="preserve"> ?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Les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sont la fête la plus universelle de Valence, déclarée </w:t>
                  </w:r>
                  <w:r>
                    <w:rPr>
                      <w:rFonts w:asciiTheme="minorHAnsi" w:eastAsiaTheme="minorHAnsi" w:hAnsiTheme="minorHAnsi" w:cstheme="minorBidi"/>
                      <w:b/>
                      <w:iCs w:val="0"/>
                      <w:color w:val="auto"/>
                      <w:sz w:val="24"/>
                      <w:szCs w:val="24"/>
                      <w:lang w:val="fr-FR"/>
                    </w:rPr>
                    <w:t>patrimoine culturel immatériel de l'humanité par l'UNESCO</w:t>
                  </w:r>
                  <w:r>
                    <w:rPr>
                      <w:rFonts w:asciiTheme="minorHAnsi" w:eastAsiaTheme="minorHAnsi" w:hAnsiTheme="minorHAnsi" w:cstheme="minorBidi"/>
                      <w:bCs w:val="0"/>
                      <w:iCs w:val="0"/>
                      <w:color w:val="auto"/>
                      <w:sz w:val="24"/>
                      <w:szCs w:val="24"/>
                      <w:lang w:val="fr-FR"/>
                    </w:rPr>
                    <w:t xml:space="preserve">. Son nom fait référence aux spectaculaires </w:t>
                  </w:r>
                  <w:r>
                    <w:rPr>
                      <w:rFonts w:asciiTheme="minorHAnsi" w:eastAsiaTheme="minorHAnsi" w:hAnsiTheme="minorHAnsi" w:cstheme="minorBidi"/>
                      <w:b/>
                      <w:iCs w:val="0"/>
                      <w:color w:val="auto"/>
                      <w:sz w:val="24"/>
                      <w:szCs w:val="24"/>
                      <w:lang w:val="fr-FR"/>
                    </w:rPr>
                    <w:t xml:space="preserve">monuments </w:t>
                  </w:r>
                  <w:r>
                    <w:rPr>
                      <w:rFonts w:asciiTheme="minorHAnsi" w:eastAsiaTheme="minorHAnsi" w:hAnsiTheme="minorHAnsi" w:cstheme="minorBidi"/>
                      <w:bCs w:val="0"/>
                      <w:iCs w:val="0"/>
                      <w:color w:val="auto"/>
                      <w:sz w:val="24"/>
                      <w:szCs w:val="24"/>
                      <w:lang w:val="fr-FR"/>
                    </w:rPr>
                    <w:t xml:space="preserve">sculpturaux </w:t>
                  </w:r>
                  <w:r>
                    <w:rPr>
                      <w:rFonts w:asciiTheme="minorHAnsi" w:eastAsiaTheme="minorHAnsi" w:hAnsiTheme="minorHAnsi" w:cstheme="minorBidi"/>
                      <w:b/>
                      <w:iCs w:val="0"/>
                      <w:color w:val="auto"/>
                      <w:sz w:val="24"/>
                      <w:szCs w:val="24"/>
                      <w:lang w:val="fr-FR"/>
                    </w:rPr>
                    <w:t xml:space="preserve">en bois et en papier mâché </w:t>
                  </w:r>
                  <w:r>
                    <w:rPr>
                      <w:rFonts w:asciiTheme="minorHAnsi" w:eastAsiaTheme="minorHAnsi" w:hAnsiTheme="minorHAnsi" w:cstheme="minorBidi"/>
                      <w:bCs w:val="0"/>
                      <w:iCs w:val="0"/>
                      <w:color w:val="auto"/>
                      <w:sz w:val="24"/>
                      <w:szCs w:val="24"/>
                      <w:lang w:val="fr-FR"/>
                    </w:rPr>
                    <w:t xml:space="preserve">qui sont placés dans les rues et sur les places de la ville pour être admirés avant qu'ils ne succombent aux flammes. Outre les grandes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il existe également des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pour enfants, beaucoup plus petites, conçues par et pour les plus petits.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lang w:val="fr-FR"/>
                    </w:rPr>
                  </w:pPr>
                  <w:r>
                    <w:rPr>
                      <w:rFonts w:asciiTheme="minorHAnsi" w:eastAsiaTheme="minorHAnsi" w:hAnsiTheme="minorHAnsi" w:cstheme="minorBidi"/>
                      <w:b/>
                      <w:bCs w:val="0"/>
                      <w:i/>
                      <w:iCs w:val="0"/>
                      <w:color w:val="auto"/>
                      <w:sz w:val="24"/>
                      <w:szCs w:val="24"/>
                      <w:lang w:val="fr-FR"/>
                    </w:rPr>
                    <w:t xml:space="preserve">Que peut-on voir aux </w:t>
                  </w:r>
                  <w:proofErr w:type="spellStart"/>
                  <w:r>
                    <w:rPr>
                      <w:rFonts w:asciiTheme="minorHAnsi" w:eastAsiaTheme="minorHAnsi" w:hAnsiTheme="minorHAnsi" w:cstheme="minorBidi"/>
                      <w:b/>
                      <w:bCs w:val="0"/>
                      <w:i/>
                      <w:iCs w:val="0"/>
                      <w:color w:val="auto"/>
                      <w:sz w:val="24"/>
                      <w:szCs w:val="24"/>
                      <w:lang w:val="fr-FR"/>
                    </w:rPr>
                    <w:t>Fallas</w:t>
                  </w:r>
                  <w:proofErr w:type="spellEnd"/>
                  <w:r>
                    <w:rPr>
                      <w:rFonts w:asciiTheme="minorHAnsi" w:eastAsiaTheme="minorHAnsi" w:hAnsiTheme="minorHAnsi" w:cstheme="minorBidi"/>
                      <w:b/>
                      <w:bCs w:val="0"/>
                      <w:i/>
                      <w:iCs w:val="0"/>
                      <w:color w:val="auto"/>
                      <w:sz w:val="24"/>
                      <w:szCs w:val="24"/>
                      <w:lang w:val="fr-FR"/>
                    </w:rPr>
                    <w:t xml:space="preserve"> de Valence ?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L'attraction principale est sans aucun doute les centaines de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ou monuments </w:t>
                  </w:r>
                  <w:proofErr w:type="spellStart"/>
                  <w:r>
                    <w:rPr>
                      <w:rFonts w:asciiTheme="minorHAnsi" w:eastAsiaTheme="minorHAnsi" w:hAnsiTheme="minorHAnsi" w:cstheme="minorBidi"/>
                      <w:bCs w:val="0"/>
                      <w:iCs w:val="0"/>
                      <w:color w:val="auto"/>
                      <w:sz w:val="24"/>
                      <w:szCs w:val="24"/>
                      <w:lang w:val="fr-FR"/>
                    </w:rPr>
                    <w:t>fallero</w:t>
                  </w:r>
                  <w:proofErr w:type="spellEnd"/>
                  <w:r>
                    <w:rPr>
                      <w:rFonts w:asciiTheme="minorHAnsi" w:eastAsiaTheme="minorHAnsi" w:hAnsiTheme="minorHAnsi" w:cstheme="minorBidi"/>
                      <w:bCs w:val="0"/>
                      <w:iCs w:val="0"/>
                      <w:color w:val="auto"/>
                      <w:sz w:val="24"/>
                      <w:szCs w:val="24"/>
                      <w:lang w:val="fr-FR"/>
                    </w:rPr>
                    <w:t xml:space="preserve">, qui sont "plantés" dans les rues et sur les places de toute la ville. Chaque </w:t>
                  </w:r>
                  <w:proofErr w:type="spellStart"/>
                  <w:r>
                    <w:rPr>
                      <w:rFonts w:asciiTheme="minorHAnsi" w:eastAsiaTheme="minorHAnsi" w:hAnsiTheme="minorHAnsi" w:cstheme="minorBidi"/>
                      <w:bCs w:val="0"/>
                      <w:iCs w:val="0"/>
                      <w:color w:val="auto"/>
                      <w:sz w:val="24"/>
                      <w:szCs w:val="24"/>
                      <w:lang w:val="fr-FR"/>
                    </w:rPr>
                    <w:t>falla</w:t>
                  </w:r>
                  <w:proofErr w:type="spellEnd"/>
                  <w:r>
                    <w:rPr>
                      <w:rFonts w:asciiTheme="minorHAnsi" w:eastAsiaTheme="minorHAnsi" w:hAnsiTheme="minorHAnsi" w:cstheme="minorBidi"/>
                      <w:bCs w:val="0"/>
                      <w:iCs w:val="0"/>
                      <w:color w:val="auto"/>
                      <w:sz w:val="24"/>
                      <w:szCs w:val="24"/>
                      <w:lang w:val="fr-FR"/>
                    </w:rPr>
                    <w:t xml:space="preserve"> suit généralement un thème et se compose de nombreuses sculptures individuelles ou de groupes de sculptures, appelés </w:t>
                  </w:r>
                  <w:proofErr w:type="spellStart"/>
                  <w:r>
                    <w:rPr>
                      <w:rFonts w:asciiTheme="minorHAnsi" w:eastAsiaTheme="minorHAnsi" w:hAnsiTheme="minorHAnsi" w:cstheme="minorBidi"/>
                      <w:bCs w:val="0"/>
                      <w:iCs w:val="0"/>
                      <w:color w:val="auto"/>
                      <w:sz w:val="24"/>
                      <w:szCs w:val="24"/>
                      <w:lang w:val="fr-FR"/>
                    </w:rPr>
                    <w:t>ninots</w:t>
                  </w:r>
                  <w:proofErr w:type="spellEnd"/>
                  <w:r>
                    <w:rPr>
                      <w:rFonts w:asciiTheme="minorHAnsi" w:eastAsiaTheme="minorHAnsi" w:hAnsiTheme="minorHAnsi" w:cstheme="minorBidi"/>
                      <w:bCs w:val="0"/>
                      <w:iCs w:val="0"/>
                      <w:color w:val="auto"/>
                      <w:sz w:val="24"/>
                      <w:szCs w:val="24"/>
                      <w:lang w:val="fr-FR"/>
                    </w:rPr>
                    <w:t xml:space="preserve">, qui racontent leur propre histoire. Elles représentent souvent des personnages célèbres ou critiquent l'actualité, toujours avec une bonne dose d'humour, de satire et de créativité. L'appréciation de leur art et de leur signification est tout aussi importante que l'émotion de les voir brûler la nuit du 19 mars.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Mais il y a bien d'autres choses à voir dans les </w:t>
                  </w:r>
                  <w:proofErr w:type="spellStart"/>
                  <w:r>
                    <w:rPr>
                      <w:rFonts w:asciiTheme="minorHAnsi" w:eastAsiaTheme="minorHAnsi" w:hAnsiTheme="minorHAnsi" w:cstheme="minorBidi"/>
                      <w:bCs w:val="0"/>
                      <w:iCs w:val="0"/>
                      <w:color w:val="auto"/>
                      <w:sz w:val="24"/>
                      <w:szCs w:val="24"/>
                      <w:lang w:val="fr-FR"/>
                    </w:rPr>
                    <w:t>Fallas</w:t>
                  </w:r>
                  <w:proofErr w:type="spellEnd"/>
                  <w:r>
                    <w:rPr>
                      <w:rFonts w:asciiTheme="minorHAnsi" w:eastAsiaTheme="minorHAnsi" w:hAnsiTheme="minorHAnsi" w:cstheme="minorBidi"/>
                      <w:bCs w:val="0"/>
                      <w:iCs w:val="0"/>
                      <w:color w:val="auto"/>
                      <w:sz w:val="24"/>
                      <w:szCs w:val="24"/>
                      <w:lang w:val="fr-FR"/>
                    </w:rPr>
                    <w:t xml:space="preserve">. Ne manquez pas les feux d'artifice, depuis les </w:t>
                  </w:r>
                  <w:proofErr w:type="spellStart"/>
                  <w:r>
                    <w:rPr>
                      <w:rFonts w:asciiTheme="minorHAnsi" w:eastAsiaTheme="minorHAnsi" w:hAnsiTheme="minorHAnsi" w:cstheme="minorBidi"/>
                      <w:bCs w:val="0"/>
                      <w:iCs w:val="0"/>
                      <w:color w:val="auto"/>
                      <w:sz w:val="24"/>
                      <w:szCs w:val="24"/>
                      <w:lang w:val="fr-FR"/>
                    </w:rPr>
                    <w:t>mascletaes</w:t>
                  </w:r>
                  <w:proofErr w:type="spellEnd"/>
                  <w:r>
                    <w:rPr>
                      <w:rFonts w:asciiTheme="minorHAnsi" w:eastAsiaTheme="minorHAnsi" w:hAnsiTheme="minorHAnsi" w:cstheme="minorBidi"/>
                      <w:bCs w:val="0"/>
                      <w:iCs w:val="0"/>
                      <w:color w:val="auto"/>
                      <w:sz w:val="24"/>
                      <w:szCs w:val="24"/>
                      <w:lang w:val="fr-FR"/>
                    </w:rPr>
                    <w:t xml:space="preserve"> qui ont lieu tous les jours jusqu'à l'éblouissante Nit </w:t>
                  </w:r>
                  <w:proofErr w:type="spellStart"/>
                  <w:r>
                    <w:rPr>
                      <w:rFonts w:asciiTheme="minorHAnsi" w:eastAsiaTheme="minorHAnsi" w:hAnsiTheme="minorHAnsi" w:cstheme="minorBidi"/>
                      <w:bCs w:val="0"/>
                      <w:iCs w:val="0"/>
                      <w:color w:val="auto"/>
                      <w:sz w:val="24"/>
                      <w:szCs w:val="24"/>
                      <w:lang w:val="fr-FR"/>
                    </w:rPr>
                    <w:t>del</w:t>
                  </w:r>
                  <w:proofErr w:type="spellEnd"/>
                  <w:r>
                    <w:rPr>
                      <w:rFonts w:asciiTheme="minorHAnsi" w:eastAsiaTheme="minorHAnsi" w:hAnsiTheme="minorHAnsi" w:cstheme="minorBidi"/>
                      <w:bCs w:val="0"/>
                      <w:iCs w:val="0"/>
                      <w:color w:val="auto"/>
                      <w:sz w:val="24"/>
                      <w:szCs w:val="24"/>
                      <w:lang w:val="fr-FR"/>
                    </w:rPr>
                    <w:t xml:space="preserve"> Foc (Nuit du feu) dans la nuit du 18 mars, ou l'offrande colorée et dévotionnelle de fleurs à la </w:t>
                  </w:r>
                  <w:proofErr w:type="spellStart"/>
                  <w:r>
                    <w:rPr>
                      <w:rFonts w:asciiTheme="minorHAnsi" w:eastAsiaTheme="minorHAnsi" w:hAnsiTheme="minorHAnsi" w:cstheme="minorBidi"/>
                      <w:bCs w:val="0"/>
                      <w:iCs w:val="0"/>
                      <w:color w:val="auto"/>
                      <w:sz w:val="24"/>
                      <w:szCs w:val="24"/>
                      <w:lang w:val="fr-FR"/>
                    </w:rPr>
                    <w:t>Virgen</w:t>
                  </w:r>
                  <w:proofErr w:type="spellEnd"/>
                  <w:r>
                    <w:rPr>
                      <w:rFonts w:asciiTheme="minorHAnsi" w:eastAsiaTheme="minorHAnsi" w:hAnsiTheme="minorHAnsi" w:cstheme="minorBidi"/>
                      <w:bCs w:val="0"/>
                      <w:iCs w:val="0"/>
                      <w:color w:val="auto"/>
                      <w:sz w:val="24"/>
                      <w:szCs w:val="24"/>
                      <w:lang w:val="fr-FR"/>
                    </w:rPr>
                    <w:t xml:space="preserve"> de los </w:t>
                  </w:r>
                  <w:proofErr w:type="spellStart"/>
                  <w:r>
                    <w:rPr>
                      <w:rFonts w:asciiTheme="minorHAnsi" w:eastAsiaTheme="minorHAnsi" w:hAnsiTheme="minorHAnsi" w:cstheme="minorBidi"/>
                      <w:bCs w:val="0"/>
                      <w:iCs w:val="0"/>
                      <w:color w:val="auto"/>
                      <w:sz w:val="24"/>
                      <w:szCs w:val="24"/>
                      <w:lang w:val="fr-FR"/>
                    </w:rPr>
                    <w:t>Desamparados</w:t>
                  </w:r>
                  <w:proofErr w:type="spellEnd"/>
                  <w:r>
                    <w:rPr>
                      <w:rFonts w:asciiTheme="minorHAnsi" w:eastAsiaTheme="minorHAnsi" w:hAnsiTheme="minorHAnsi" w:cstheme="minorBidi"/>
                      <w:bCs w:val="0"/>
                      <w:iCs w:val="0"/>
                      <w:color w:val="auto"/>
                      <w:sz w:val="24"/>
                      <w:szCs w:val="24"/>
                      <w:lang w:val="fr-FR"/>
                    </w:rPr>
                    <w:t xml:space="preserve"> (Notre-Dame des abandonnés), qui a lieu les 17 et 18 mars. Vous y verrez des milliers de </w:t>
                  </w:r>
                  <w:proofErr w:type="spellStart"/>
                  <w:r>
                    <w:rPr>
                      <w:rFonts w:asciiTheme="minorHAnsi" w:eastAsiaTheme="minorHAnsi" w:hAnsiTheme="minorHAnsi" w:cstheme="minorBidi"/>
                      <w:bCs w:val="0"/>
                      <w:iCs w:val="0"/>
                      <w:color w:val="auto"/>
                      <w:sz w:val="24"/>
                      <w:szCs w:val="24"/>
                      <w:lang w:val="fr-FR"/>
                    </w:rPr>
                    <w:t>falleros</w:t>
                  </w:r>
                  <w:proofErr w:type="spellEnd"/>
                  <w:r>
                    <w:rPr>
                      <w:rFonts w:asciiTheme="minorHAnsi" w:eastAsiaTheme="minorHAnsi" w:hAnsiTheme="minorHAnsi" w:cstheme="minorBidi"/>
                      <w:bCs w:val="0"/>
                      <w:iCs w:val="0"/>
                      <w:color w:val="auto"/>
                      <w:sz w:val="24"/>
                      <w:szCs w:val="24"/>
                      <w:lang w:val="fr-FR"/>
                    </w:rPr>
                    <w:t xml:space="preserve"> et de </w:t>
                  </w:r>
                  <w:proofErr w:type="spellStart"/>
                  <w:r>
                    <w:rPr>
                      <w:rFonts w:asciiTheme="minorHAnsi" w:eastAsiaTheme="minorHAnsi" w:hAnsiTheme="minorHAnsi" w:cstheme="minorBidi"/>
                      <w:bCs w:val="0"/>
                      <w:iCs w:val="0"/>
                      <w:color w:val="auto"/>
                      <w:sz w:val="24"/>
                      <w:szCs w:val="24"/>
                      <w:lang w:val="fr-FR"/>
                    </w:rPr>
                    <w:t>falleras</w:t>
                  </w:r>
                  <w:proofErr w:type="spellEnd"/>
                  <w:r>
                    <w:rPr>
                      <w:rFonts w:asciiTheme="minorHAnsi" w:eastAsiaTheme="minorHAnsi" w:hAnsiTheme="minorHAnsi" w:cstheme="minorBidi"/>
                      <w:bCs w:val="0"/>
                      <w:iCs w:val="0"/>
                      <w:color w:val="auto"/>
                      <w:sz w:val="24"/>
                      <w:szCs w:val="24"/>
                      <w:lang w:val="fr-FR"/>
                    </w:rPr>
                    <w:t xml:space="preserve"> vêtus de leurs costumes traditionnels, exemples du meilleur artisanat valencien. La musique ne manque pas non plus, avec des concerts et des défilés dans le centre de la ville.</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Répartissez les apprenants en groupes (pour que l’activité soit intéressante et dynamique, il faut au moins 4 groupes).</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à chaque groupe de rechercher une fête traditionnelle célébrée dans un autre pays que le leur. Demandez-leur de préparer une courte présentation dans laquelle ils expliqueront la fête, le pays d’origine et l’histoire qui s’y rattache. Demandez-leur également d’indiquer la raison pour laquelle ils ont choisi cette fête.</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sz w:val="22"/>
                <w:szCs w:val="22"/>
                <w:lang w:val="fr-FR"/>
              </w:rPr>
              <w:tab/>
            </w:r>
            <w:r>
              <w:rPr>
                <w:rFonts w:asciiTheme="minorHAnsi" w:eastAsiaTheme="minorHAnsi" w:hAnsiTheme="minorHAnsi" w:cstheme="minorBidi"/>
                <w:color w:val="auto"/>
                <w:sz w:val="24"/>
                <w:szCs w:val="24"/>
                <w:lang w:val="fr-FR"/>
              </w:rPr>
              <w:t>Qu’est-ce qui était intéressant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sz w:val="22"/>
                <w:szCs w:val="22"/>
                <w:lang w:val="fr-FR"/>
              </w:rPr>
              <w:tab/>
            </w:r>
            <w:r>
              <w:rPr>
                <w:rFonts w:asciiTheme="minorHAnsi" w:eastAsiaTheme="minorHAnsi" w:hAnsiTheme="minorHAnsi" w:cstheme="minorBidi"/>
                <w:color w:val="auto"/>
                <w:sz w:val="24"/>
                <w:szCs w:val="24"/>
                <w:lang w:val="fr-FR"/>
              </w:rPr>
              <w:t>Est-il très différent des célébrations auxquelles vous êtes habitué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aux groupes de présenter leurs exposés à la classe.</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p>
            <w:pP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Retour d’information par les pairs – discussion en classe</w:t>
            </w:r>
          </w:p>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Après chaque présentation, un débat de 5 minutes est prévu sur les thèmes suivants :</w:t>
            </w:r>
          </w:p>
          <w:p>
            <w:pPr>
              <w:pStyle w:val="Listenabsatz"/>
              <w:numPr>
                <w:ilvl w:val="0"/>
                <w:numId w:val="5"/>
              </w:numPr>
              <w:rPr>
                <w:lang w:val="fr-FR"/>
              </w:rPr>
            </w:pPr>
            <w:r>
              <w:rPr>
                <w:lang w:val="fr-FR"/>
              </w:rPr>
              <w:t>Qu’avez-vous trouvé de plus intéressant dans cette célébration ?</w:t>
            </w:r>
          </w:p>
          <w:p>
            <w:pPr>
              <w:pStyle w:val="Listenabsatz"/>
              <w:numPr>
                <w:ilvl w:val="0"/>
                <w:numId w:val="5"/>
              </w:numPr>
              <w:rPr>
                <w:lang w:val="fr-FR"/>
              </w:rPr>
            </w:pPr>
            <w:r>
              <w:rPr>
                <w:lang w:val="fr-FR"/>
              </w:rPr>
              <w:t>Trouvez-vous que c’est très différent de ce à quoi vous êtes habitué ?</w:t>
            </w:r>
          </w:p>
          <w:p>
            <w:pPr>
              <w:pStyle w:val="Listenabsatz"/>
              <w:numPr>
                <w:ilvl w:val="0"/>
                <w:numId w:val="5"/>
              </w:numPr>
              <w:rPr>
                <w:lang w:val="fr-FR"/>
              </w:rPr>
            </w:pPr>
            <w:r>
              <w:rPr>
                <w:lang w:val="fr-FR"/>
              </w:rPr>
              <w:t>Pouvez-vous trouver une célébration similaire dans votre pays ou dans un autre pays ?</w:t>
            </w:r>
          </w:p>
          <w:p>
            <w:pPr>
              <w:pStyle w:val="Listenabsatz"/>
              <w:numPr>
                <w:ilvl w:val="0"/>
                <w:numId w:val="5"/>
              </w:numPr>
              <w:rPr>
                <w:lang w:val="fr-FR"/>
              </w:rPr>
            </w:pPr>
            <w:r>
              <w:rPr>
                <w:lang w:val="fr-FR"/>
              </w:rPr>
              <w:t>Célébrez-vous le même événement ou la même idée, mais d’une manière différente ?</w:t>
            </w:r>
          </w:p>
          <w:p>
            <w:pPr>
              <w:rPr>
                <w:sz w:val="22"/>
                <w:szCs w:val="22"/>
                <w:lang w:val="fr-FR"/>
              </w:rPr>
            </w:pPr>
          </w:p>
          <w:p>
            <w:pPr>
              <w:rPr>
                <w:rFonts w:asciiTheme="minorHAnsi" w:hAnsiTheme="minorHAnsi" w:cstheme="minorHAnsi"/>
                <w:b/>
                <w:sz w:val="24"/>
                <w:szCs w:val="24"/>
                <w:lang w:val="fr-FR"/>
              </w:rPr>
            </w:pPr>
            <w:r>
              <w:rPr>
                <w:rFonts w:asciiTheme="minorHAnsi" w:hAnsiTheme="minorHAnsi" w:cstheme="minorHAnsi"/>
                <w:b/>
                <w:sz w:val="24"/>
                <w:szCs w:val="24"/>
                <w:lang w:val="fr-FR"/>
              </w:rPr>
              <w:t xml:space="preserve">L’évaluation </w:t>
            </w:r>
            <w:bookmarkStart w:id="0" w:name="_Hlk189838725"/>
            <w:r>
              <w:rPr>
                <w:rFonts w:asciiTheme="minorHAnsi" w:hAnsiTheme="minorHAnsi" w:cstheme="minorHAnsi"/>
                <w:bCs w:val="0"/>
                <w:sz w:val="24"/>
                <w:szCs w:val="24"/>
                <w:lang w:val="fr-FR"/>
              </w:rPr>
              <w:t>(de la part de l’enseignant ou des pairs)</w:t>
            </w:r>
            <w:bookmarkEnd w:id="0"/>
          </w:p>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Remplissez ou faites remplir par leurs camarades le tableau suivant. La réussite de la tâche est déterminée par le nombre de questions auxquelles il a été répondu par l’affirmative. </w:t>
            </w:r>
          </w:p>
          <w:tbl>
            <w:tblPr>
              <w:tblStyle w:val="Tabellenraster"/>
              <w:tblW w:w="0" w:type="auto"/>
              <w:tblLook w:val="04A0" w:firstRow="1" w:lastRow="0" w:firstColumn="1" w:lastColumn="0" w:noHBand="0" w:noVBand="1"/>
            </w:tblPr>
            <w:tblGrid>
              <w:gridCol w:w="6821"/>
              <w:gridCol w:w="2015"/>
            </w:tblGrid>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Oui</w:t>
                        </w:r>
                      </w:p>
                    </w:tc>
                    <w:tc>
                      <w:tcPr>
                        <w:tcW w:w="895"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Non</w:t>
                        </w: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Les apprenants ont-ils préparé une présentation sur une fête traditionnelle célébrée dans un pays ou une culture qui leur est étranger ?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Ont-ils été en mesure de communiquer le contexte culturel de la fête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discuté de ce qui était particulièrement intéressant dans la célébration qu’ils ont choisie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repéré des différences et des similitudes avec les fêtes de leur culture d'origine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discuté des aspects de la célébration et de leur caractère étrange pour les étrangers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rPr>
                <w:sz w:val="22"/>
                <w:szCs w:val="22"/>
                <w:lang w:val="fr-FR"/>
              </w:rPr>
            </w:pPr>
          </w:p>
        </w:tc>
      </w:tr>
    </w:tbl>
    <w:p>
      <w:pPr>
        <w:spacing w:before="120"/>
        <w:rPr>
          <w:sz w:val="22"/>
          <w:szCs w:val="22"/>
          <w:lang w:val="fr-FR"/>
        </w:rPr>
      </w:pPr>
    </w:p>
    <w:p>
      <w:pPr>
        <w:rPr>
          <w:lang w:val="fr-FR"/>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0A0C68"/>
    <w:multiLevelType w:val="hybridMultilevel"/>
    <w:tmpl w:val="47B43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D564C4"/>
    <w:multiLevelType w:val="multilevel"/>
    <w:tmpl w:val="E87A31A6"/>
    <w:lvl w:ilvl="0">
      <w:start w:val="1"/>
      <w:numFmt w:val="decimal"/>
      <w:pStyle w:val="berschrift1"/>
      <w:lvlText w:val="%1."/>
      <w:lvlJc w:val="left"/>
      <w:pPr>
        <w:ind w:left="720" w:hanging="360"/>
      </w:pPr>
    </w:lvl>
    <w:lvl w:ilvl="1">
      <w:start w:val="1"/>
      <w:numFmt w:val="lowerLetter"/>
      <w:pStyle w:val="berschrift2"/>
      <w:lvlText w:val="%2."/>
      <w:lvlJc w:val="left"/>
      <w:pPr>
        <w:ind w:left="1440" w:hanging="360"/>
      </w:pPr>
    </w:lvl>
    <w:lvl w:ilvl="2">
      <w:start w:val="1"/>
      <w:numFmt w:val="lowerRoman"/>
      <w:pStyle w:val="berschrift3"/>
      <w:lvlText w:val="%3."/>
      <w:lvlJc w:val="right"/>
      <w:pPr>
        <w:ind w:left="2160" w:hanging="180"/>
      </w:pPr>
    </w:lvl>
    <w:lvl w:ilvl="3">
      <w:start w:val="1"/>
      <w:numFmt w:val="decimal"/>
      <w:pStyle w:val="berschrift4"/>
      <w:lvlText w:val="%4."/>
      <w:lvlJc w:val="left"/>
      <w:pPr>
        <w:ind w:left="2880" w:hanging="360"/>
      </w:pPr>
    </w:lvl>
    <w:lvl w:ilvl="4">
      <w:start w:val="1"/>
      <w:numFmt w:val="lowerLetter"/>
      <w:pStyle w:val="berschrift5"/>
      <w:lvlText w:val="%5."/>
      <w:lvlJc w:val="left"/>
      <w:pPr>
        <w:ind w:left="3600" w:hanging="360"/>
      </w:pPr>
    </w:lvl>
    <w:lvl w:ilvl="5">
      <w:start w:val="1"/>
      <w:numFmt w:val="lowerRoman"/>
      <w:pStyle w:val="berschrift6"/>
      <w:lvlText w:val="%6."/>
      <w:lvlJc w:val="right"/>
      <w:pPr>
        <w:ind w:left="4320" w:hanging="180"/>
      </w:pPr>
    </w:lvl>
    <w:lvl w:ilvl="6">
      <w:start w:val="1"/>
      <w:numFmt w:val="decimal"/>
      <w:pStyle w:val="berschrift7"/>
      <w:lvlText w:val="%7."/>
      <w:lvlJc w:val="left"/>
      <w:pPr>
        <w:ind w:left="5040" w:hanging="360"/>
      </w:pPr>
    </w:lvl>
    <w:lvl w:ilvl="7">
      <w:start w:val="1"/>
      <w:numFmt w:val="lowerLetter"/>
      <w:pStyle w:val="berschrift8"/>
      <w:lvlText w:val="%8."/>
      <w:lvlJc w:val="left"/>
      <w:pPr>
        <w:ind w:left="5760" w:hanging="360"/>
      </w:pPr>
    </w:lvl>
    <w:lvl w:ilvl="8">
      <w:start w:val="1"/>
      <w:numFmt w:val="lowerRoman"/>
      <w:pStyle w:val="berschrift9"/>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berschrift1">
    <w:name w:val="heading 1"/>
    <w:basedOn w:val="Standard"/>
    <w:next w:val="Standard"/>
    <w:link w:val="berschrift1Zchn"/>
    <w:qFormat/>
    <w:pPr>
      <w:numPr>
        <w:numId w:val="1"/>
      </w:numPr>
      <w:spacing w:before="240" w:after="240"/>
      <w:jc w:val="left"/>
      <w:outlineLvl w:val="0"/>
    </w:pPr>
    <w:rPr>
      <w:sz w:val="32"/>
      <w:szCs w:val="48"/>
    </w:rPr>
  </w:style>
  <w:style w:type="paragraph" w:styleId="berschrift2">
    <w:name w:val="heading 2"/>
    <w:basedOn w:val="Standard"/>
    <w:next w:val="Standard"/>
    <w:link w:val="berschrift2Zchn"/>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berschrift3">
    <w:name w:val="heading 3"/>
    <w:basedOn w:val="Standard"/>
    <w:next w:val="Standard"/>
    <w:link w:val="berschrift3Zchn"/>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berschrift4">
    <w:name w:val="heading 4"/>
    <w:basedOn w:val="Standard"/>
    <w:next w:val="Standard"/>
    <w:link w:val="berschrift4Zchn"/>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berschrift5">
    <w:name w:val="heading 5"/>
    <w:basedOn w:val="Standard"/>
    <w:next w:val="Standard"/>
    <w:link w:val="berschrift5Zchn"/>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berschrift6">
    <w:name w:val="heading 6"/>
    <w:basedOn w:val="Standard"/>
    <w:next w:val="Standard"/>
    <w:link w:val="berschrift6Zchn"/>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berschrift7">
    <w:name w:val="heading 7"/>
    <w:basedOn w:val="Standard"/>
    <w:next w:val="Standard"/>
    <w:link w:val="berschrift7Zchn"/>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berschrift8">
    <w:name w:val="heading 8"/>
    <w:basedOn w:val="Standard"/>
    <w:next w:val="Standard"/>
    <w:link w:val="berschrift8Zchn"/>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Myriad Pro" w:eastAsia="Open Sans" w:hAnsi="Myriad Pro" w:cs="Open Sans"/>
      <w:bCs/>
      <w:iCs/>
      <w:color w:val="000000"/>
      <w:sz w:val="32"/>
      <w:szCs w:val="48"/>
      <w:lang w:val="en-GB"/>
    </w:rPr>
  </w:style>
  <w:style w:type="character" w:customStyle="1" w:styleId="berschrift2Zchn">
    <w:name w:val="Überschrift 2 Zchn"/>
    <w:basedOn w:val="Absatz-Standardschriftart"/>
    <w:link w:val="berschrift2"/>
    <w:uiPriority w:val="9"/>
    <w:rPr>
      <w:rFonts w:ascii="Myriad Pro" w:eastAsia="Open Sans" w:hAnsi="Myriad Pro" w:cs="Open Sans"/>
      <w:b/>
      <w:caps/>
      <w:color w:val="000000"/>
      <w:sz w:val="24"/>
      <w:szCs w:val="24"/>
      <w:lang w:val="en-GB"/>
    </w:rPr>
  </w:style>
  <w:style w:type="character" w:customStyle="1" w:styleId="berschrift3Zchn">
    <w:name w:val="Überschrift 3 Zchn"/>
    <w:basedOn w:val="Absatz-Standardschriftart"/>
    <w:link w:val="berschrift3"/>
    <w:uiPriority w:val="9"/>
    <w:rPr>
      <w:rFonts w:ascii="Myriad Pro" w:eastAsia="Calibri" w:hAnsi="Myriad Pro" w:cs="Calibri"/>
      <w:b/>
      <w:color w:val="000000" w:themeColor="text1"/>
      <w:sz w:val="24"/>
      <w:szCs w:val="24"/>
      <w:lang w:val="en-GB"/>
    </w:rPr>
  </w:style>
  <w:style w:type="character" w:customStyle="1" w:styleId="berschrift4Zchn">
    <w:name w:val="Überschrift 4 Zchn"/>
    <w:basedOn w:val="Absatz-Standardschriftart"/>
    <w:link w:val="berschrift4"/>
    <w:uiPriority w:val="9"/>
    <w:rPr>
      <w:rFonts w:ascii="Myriad Pro" w:eastAsia="Open Sans" w:hAnsi="Myriad Pro" w:cs="Open Sans"/>
      <w:b/>
      <w:sz w:val="24"/>
      <w:szCs w:val="24"/>
      <w:lang w:val="en-GB"/>
    </w:rPr>
  </w:style>
  <w:style w:type="character" w:customStyle="1" w:styleId="berschrift5Zchn">
    <w:name w:val="Überschrift 5 Zchn"/>
    <w:basedOn w:val="Absatz-Standardschriftart"/>
    <w:link w:val="berschrift5"/>
    <w:uiPriority w:val="9"/>
    <w:semiHidden/>
    <w:rPr>
      <w:rFonts w:ascii="Open Sans" w:eastAsia="Open Sans" w:hAnsi="Open Sans" w:cs="Open Sans"/>
      <w:b/>
      <w:lang w:val="en-GB"/>
    </w:rPr>
  </w:style>
  <w:style w:type="character" w:customStyle="1" w:styleId="berschrift6Zchn">
    <w:name w:val="Überschrift 6 Zchn"/>
    <w:basedOn w:val="Absatz-Standardschriftart"/>
    <w:link w:val="berschrift6"/>
    <w:uiPriority w:val="9"/>
    <w:semiHidden/>
    <w:rPr>
      <w:rFonts w:ascii="Open Sans" w:eastAsia="Open Sans" w:hAnsi="Open Sans" w:cs="Open Sans"/>
      <w:b/>
      <w:sz w:val="20"/>
      <w:szCs w:val="20"/>
      <w:lang w:val="en-GB"/>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bCs/>
      <w:i/>
      <w:color w:val="1F3763" w:themeColor="accent1" w:themeShade="7F"/>
      <w:sz w:val="20"/>
      <w:szCs w:val="20"/>
      <w:lang w:val="en-GB"/>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bCs/>
      <w:iCs/>
      <w:color w:val="272727" w:themeColor="text1" w:themeTint="D8"/>
      <w:sz w:val="21"/>
      <w:szCs w:val="21"/>
      <w:lang w:val="en-GB"/>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bCs/>
      <w:i/>
      <w:color w:val="272727" w:themeColor="text1" w:themeTint="D8"/>
      <w:sz w:val="21"/>
      <w:szCs w:val="21"/>
      <w:lang w:val="en-GB"/>
    </w:rPr>
  </w:style>
  <w:style w:type="table" w:styleId="Tabellenraster">
    <w:name w:val="Table Grid"/>
    <w:basedOn w:val="NormaleTabelle"/>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styleId="Fett">
    <w:name w:val="Strong"/>
    <w:basedOn w:val="Absatz-Standardschriftart"/>
    <w:uiPriority w:val="22"/>
    <w:qFormat/>
    <w:rPr>
      <w:b/>
      <w:bCs/>
    </w:rPr>
  </w:style>
  <w:style w:type="paragraph" w:styleId="berarbeitung">
    <w:name w:val="Revision"/>
    <w:hidden/>
    <w:uiPriority w:val="99"/>
    <w:semiHidden/>
    <w:pPr>
      <w:spacing w:after="0" w:line="240" w:lineRule="auto"/>
    </w:pPr>
    <w:rPr>
      <w:rFonts w:ascii="Myriad Pro" w:eastAsia="Open Sans" w:hAnsi="Myriad Pro" w:cs="Open Sans"/>
      <w:bCs/>
      <w:iCs/>
      <w:color w:val="000000"/>
      <w:sz w:val="20"/>
      <w:szCs w:val="20"/>
      <w:lang w:val="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Myriad Pro" w:eastAsia="Open Sans" w:hAnsi="Myriad Pro" w:cs="Open Sans"/>
      <w:bCs/>
      <w:iCs/>
      <w:color w:val="000000"/>
      <w:sz w:val="20"/>
      <w:szCs w:val="20"/>
      <w:lang w:val="en-GB"/>
    </w:rPr>
  </w:style>
  <w:style w:type="paragraph" w:styleId="Kommentarthema">
    <w:name w:val="annotation subject"/>
    <w:basedOn w:val="Kommentartext"/>
    <w:next w:val="Kommentartext"/>
    <w:link w:val="KommentarthemaZchn"/>
    <w:uiPriority w:val="99"/>
    <w:semiHidden/>
    <w:unhideWhenUsed/>
    <w:rPr>
      <w:b/>
    </w:rPr>
  </w:style>
  <w:style w:type="character" w:customStyle="1" w:styleId="KommentarthemaZchn">
    <w:name w:val="Kommentarthema Zchn"/>
    <w:basedOn w:val="KommentartextZchn"/>
    <w:link w:val="Kommentarthema"/>
    <w:uiPriority w:val="99"/>
    <w:semiHidden/>
    <w:rPr>
      <w:rFonts w:ascii="Myriad Pro" w:eastAsia="Open Sans" w:hAnsi="Myriad Pro" w:cs="Open Sans"/>
      <w:b/>
      <w:bCs/>
      <w:i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1437">
      <w:bodyDiv w:val="1"/>
      <w:marLeft w:val="0"/>
      <w:marRight w:val="0"/>
      <w:marTop w:val="0"/>
      <w:marBottom w:val="0"/>
      <w:divBdr>
        <w:top w:val="none" w:sz="0" w:space="0" w:color="auto"/>
        <w:left w:val="none" w:sz="0" w:space="0" w:color="auto"/>
        <w:bottom w:val="none" w:sz="0" w:space="0" w:color="auto"/>
        <w:right w:val="none" w:sz="0" w:space="0" w:color="auto"/>
      </w:divBdr>
      <w:divsChild>
        <w:div w:id="1867907860">
          <w:marLeft w:val="0"/>
          <w:marRight w:val="0"/>
          <w:marTop w:val="0"/>
          <w:marBottom w:val="0"/>
          <w:divBdr>
            <w:top w:val="none" w:sz="0" w:space="0" w:color="auto"/>
            <w:left w:val="none" w:sz="0" w:space="0" w:color="auto"/>
            <w:bottom w:val="none" w:sz="0" w:space="0" w:color="auto"/>
            <w:right w:val="none" w:sz="0" w:space="0" w:color="auto"/>
          </w:divBdr>
          <w:divsChild>
            <w:div w:id="914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6590</Characters>
  <Application>Microsoft Office Word</Application>
  <DocSecurity>0</DocSecurity>
  <Lines>54</Lines>
  <Paragraphs>15</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docId:168AE3A6240C865ACF322154F849918A</cp:keywords>
  <dc:description/>
  <cp:lastModifiedBy>Johann Fischer</cp:lastModifiedBy>
  <cp:revision>3</cp:revision>
  <dcterms:created xsi:type="dcterms:W3CDTF">2025-02-07T14:58:00Z</dcterms:created>
  <dcterms:modified xsi:type="dcterms:W3CDTF">2025-02-07T15:40:00Z</dcterms:modified>
</cp:coreProperties>
</file>