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berschrift3"/>
        <w:numPr>
          <w:ilvl w:val="0"/>
          <w:numId w:val="0"/>
        </w:numPr>
        <w:rPr>
          <w:sz w:val="28"/>
          <w:szCs w:val="28"/>
          <w:lang w:val="fr-FR" w:eastAsia="es-ES"/>
        </w:rPr>
      </w:pPr>
    </w:p>
    <w:tbl>
      <w:tblPr>
        <w:tblStyle w:val="Tabellenraster"/>
        <w:tblW w:w="0" w:type="auto"/>
        <w:tblLook w:val="04A0" w:firstRow="1" w:lastRow="0" w:firstColumn="1" w:lastColumn="0" w:noHBand="0" w:noVBand="1"/>
      </w:tblPr>
      <w:tblGrid>
        <w:gridCol w:w="9016"/>
      </w:tblGrid>
      <w:tr>
        <w:tc>
          <w:tcPr>
            <w:tcW w:w="9016" w:type="dxa"/>
          </w:tcPr>
          <w:p>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lang w:val="fr-FR"/>
              </w:rPr>
            </w:pPr>
            <w:r>
              <w:rPr>
                <w:b/>
                <w:sz w:val="22"/>
                <w:szCs w:val="22"/>
                <w:lang w:val="fr-FR"/>
              </w:rPr>
              <w:t xml:space="preserve">Titre : </w:t>
            </w:r>
            <w:r>
              <w:rPr>
                <w:b/>
                <w:sz w:val="22"/>
                <w:szCs w:val="22"/>
                <w:lang w:val="fr-FR"/>
              </w:rPr>
              <w:tab/>
              <w:t xml:space="preserve">L’iceberg culturel </w:t>
            </w:r>
          </w:p>
        </w:tc>
      </w:tr>
      <w:tr>
        <w:tc>
          <w:tcPr>
            <w:tcW w:w="9016" w:type="dxa"/>
          </w:tcPr>
          <w:p>
            <w:pPr>
              <w:pBdr>
                <w:top w:val="none" w:sz="0" w:space="0" w:color="auto"/>
                <w:left w:val="none" w:sz="0" w:space="0" w:color="auto"/>
                <w:bottom w:val="none" w:sz="0" w:space="0" w:color="auto"/>
                <w:right w:val="none" w:sz="0" w:space="0" w:color="auto"/>
                <w:between w:val="none" w:sz="0" w:space="0" w:color="auto"/>
              </w:pBdr>
              <w:spacing w:before="120"/>
              <w:rPr>
                <w:sz w:val="22"/>
                <w:szCs w:val="22"/>
                <w:lang w:val="fr-FR"/>
              </w:rPr>
            </w:pPr>
            <w:r>
              <w:rPr>
                <w:sz w:val="22"/>
                <w:szCs w:val="22"/>
                <w:lang w:val="fr-FR"/>
              </w:rPr>
              <w:t xml:space="preserve">Langue : </w:t>
            </w:r>
            <w:r>
              <w:rPr>
                <w:sz w:val="22"/>
                <w:szCs w:val="22"/>
                <w:lang w:val="fr-FR"/>
              </w:rPr>
              <w:tab/>
            </w:r>
            <w:r>
              <w:rPr>
                <w:b/>
                <w:sz w:val="22"/>
                <w:szCs w:val="22"/>
                <w:lang w:val="fr-FR"/>
              </w:rPr>
              <w:tab/>
            </w:r>
            <w:r>
              <w:rPr>
                <w:sz w:val="22"/>
                <w:szCs w:val="22"/>
                <w:lang w:val="fr-FR"/>
              </w:rPr>
              <w:t xml:space="preserve">Anglais </w:t>
            </w:r>
            <w:r>
              <w:rPr>
                <w:sz w:val="22"/>
                <w:szCs w:val="22"/>
                <w:lang w:val="fr-FR"/>
              </w:rPr>
              <w:t>(peut être adapté à toute autre langue moderne enseignée)</w:t>
            </w:r>
          </w:p>
          <w:p>
            <w:pPr>
              <w:pBdr>
                <w:top w:val="none" w:sz="0" w:space="0" w:color="auto"/>
                <w:left w:val="none" w:sz="0" w:space="0" w:color="auto"/>
                <w:bottom w:val="none" w:sz="0" w:space="0" w:color="auto"/>
                <w:right w:val="none" w:sz="0" w:space="0" w:color="auto"/>
                <w:between w:val="none" w:sz="0" w:space="0" w:color="auto"/>
              </w:pBdr>
              <w:tabs>
                <w:tab w:val="left" w:pos="1426"/>
              </w:tabs>
              <w:spacing w:before="120"/>
              <w:rPr>
                <w:b/>
                <w:sz w:val="22"/>
                <w:szCs w:val="22"/>
                <w:lang w:val="fr-FR"/>
              </w:rPr>
            </w:pPr>
            <w:r>
              <w:rPr>
                <w:sz w:val="22"/>
                <w:szCs w:val="22"/>
                <w:lang w:val="fr-FR"/>
              </w:rPr>
              <w:t xml:space="preserve">Niveau du CECR : </w:t>
            </w:r>
            <w:r>
              <w:rPr>
                <w:sz w:val="22"/>
                <w:szCs w:val="22"/>
                <w:lang w:val="fr-FR"/>
              </w:rPr>
              <w:tab/>
              <w:t>B1/B2/C1</w:t>
            </w:r>
          </w:p>
        </w:tc>
      </w:tr>
      <w:tr>
        <w:tc>
          <w:tcPr>
            <w:tcW w:w="9016" w:type="dxa"/>
          </w:tcPr>
          <w:p>
            <w:pPr>
              <w:pBdr>
                <w:top w:val="none" w:sz="0" w:space="0" w:color="auto"/>
                <w:left w:val="none" w:sz="0" w:space="0" w:color="auto"/>
                <w:bottom w:val="none" w:sz="0" w:space="0" w:color="auto"/>
                <w:right w:val="none" w:sz="0" w:space="0" w:color="auto"/>
                <w:between w:val="none" w:sz="0" w:space="0" w:color="auto"/>
              </w:pBdr>
              <w:spacing w:before="120"/>
              <w:rPr>
                <w:sz w:val="22"/>
                <w:szCs w:val="22"/>
                <w:lang w:val="fr-FR"/>
              </w:rPr>
            </w:pPr>
            <w:r>
              <w:rPr>
                <w:sz w:val="22"/>
                <w:szCs w:val="22"/>
                <w:lang w:val="fr-FR"/>
              </w:rPr>
              <w:t xml:space="preserve">L’auteur : </w:t>
            </w:r>
            <w:r>
              <w:rPr>
                <w:b/>
                <w:sz w:val="22"/>
                <w:szCs w:val="22"/>
                <w:lang w:val="fr-FR"/>
              </w:rPr>
              <w:tab/>
            </w:r>
            <w:r>
              <w:rPr>
                <w:b/>
                <w:sz w:val="22"/>
                <w:szCs w:val="22"/>
                <w:lang w:val="fr-FR"/>
              </w:rPr>
              <w:tab/>
            </w:r>
            <w:r>
              <w:rPr>
                <w:sz w:val="22"/>
                <w:szCs w:val="22"/>
                <w:lang w:val="fr-FR"/>
              </w:rPr>
              <w:t xml:space="preserve">L’équipe </w:t>
            </w:r>
            <w:proofErr w:type="spellStart"/>
            <w:r>
              <w:rPr>
                <w:sz w:val="22"/>
                <w:szCs w:val="22"/>
                <w:lang w:val="fr-FR"/>
              </w:rPr>
              <w:t>VITbox</w:t>
            </w:r>
            <w:proofErr w:type="spellEnd"/>
          </w:p>
        </w:tc>
      </w:tr>
    </w:tbl>
    <w:p>
      <w:pPr>
        <w:spacing w:before="120"/>
        <w:rPr>
          <w:sz w:val="22"/>
          <w:szCs w:val="22"/>
          <w:lang w:val="fr-FR"/>
        </w:rPr>
      </w:pPr>
    </w:p>
    <w:p>
      <w:pPr>
        <w:spacing w:before="120"/>
        <w:rPr>
          <w:sz w:val="22"/>
          <w:szCs w:val="22"/>
          <w:lang w:val="fr-FR"/>
        </w:rPr>
      </w:pPr>
      <w:r>
        <w:rPr>
          <w:sz w:val="22"/>
          <w:szCs w:val="22"/>
          <w:lang w:val="fr-FR"/>
        </w:rPr>
        <w:t>Descripteur :</w:t>
      </w:r>
    </w:p>
    <w:tbl>
      <w:tblPr>
        <w:tblStyle w:val="Tabellenraster"/>
        <w:tblW w:w="0" w:type="auto"/>
        <w:tblLook w:val="04A0" w:firstRow="1" w:lastRow="0" w:firstColumn="1" w:lastColumn="0" w:noHBand="0" w:noVBand="1"/>
      </w:tblPr>
      <w:tblGrid>
        <w:gridCol w:w="4534"/>
        <w:gridCol w:w="4528"/>
      </w:tblGrid>
      <w:tr>
        <w:tc>
          <w:tcPr>
            <w:tcW w:w="4606" w:type="dxa"/>
          </w:tcPr>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Mode de communication / Activité, stratégie ou compétence :</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Parler/écrire</w:t>
            </w:r>
          </w:p>
        </w:tc>
        <w:tc>
          <w:tcPr>
            <w:tcW w:w="4606" w:type="dxa"/>
          </w:tcPr>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Échelle :</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Exploiter un répertoire pluriculturel</w:t>
            </w:r>
          </w:p>
        </w:tc>
      </w:tr>
      <w:tr>
        <w:tc>
          <w:tcPr>
            <w:tcW w:w="9212" w:type="dxa"/>
            <w:gridSpan w:val="2"/>
          </w:tcPr>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Descripteurs :</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B1 : </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Peut expliquer en termes simples comment ses valeurs et comportements personnels influencent sa façon de percevoir les valeurs et comportements des autres.</w:t>
            </w:r>
          </w:p>
          <w:p>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lang w:val="fr-FR"/>
              </w:rPr>
            </w:pPr>
            <w:r>
              <w:rPr>
                <w:lang w:val="fr-FR"/>
              </w:rPr>
              <w:t>Peut expliquer en termes simples que ce qui peut lui paraître « étrange » dans un autre contexte socioculturel peut s’avérer « normal » pour d’autres personnes.</w:t>
            </w:r>
          </w:p>
          <w:p>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rPr>
                <w:rFonts w:ascii="MyriadPro-Regular" w:eastAsia="MyriadPro-Regular" w:hAnsiTheme="minorHAnsi" w:cs="MyriadPro-Regular"/>
                <w:bCs w:val="0"/>
                <w:iCs w:val="0"/>
                <w:color w:val="auto"/>
                <w:sz w:val="18"/>
                <w:szCs w:val="18"/>
                <w:lang w:val="fr-FR"/>
              </w:rPr>
            </w:pPr>
            <w:r>
              <w:rPr>
                <w:rFonts w:ascii="MyriadPro-Regular" w:eastAsia="MyriadPro-Regular" w:hAnsiTheme="minorHAnsi" w:cs="MyriadPro-Regular"/>
                <w:bCs w:val="0"/>
                <w:iCs w:val="0"/>
                <w:color w:val="auto"/>
                <w:sz w:val="18"/>
                <w:szCs w:val="18"/>
                <w:lang w:val="fr-FR"/>
              </w:rPr>
              <w:t>B2</w:t>
            </w:r>
            <w:r>
              <w:rPr>
                <w:rFonts w:ascii="MyriadPro-Regular" w:eastAsia="MyriadPro-Regular" w:hAnsiTheme="minorHAnsi" w:cs="MyriadPro-Regular"/>
                <w:bCs w:val="0"/>
                <w:iCs w:val="0"/>
                <w:color w:val="auto"/>
                <w:sz w:val="18"/>
                <w:szCs w:val="18"/>
                <w:lang w:val="fr-FR"/>
              </w:rPr>
              <w:t> </w:t>
            </w:r>
            <w:r>
              <w:rPr>
                <w:rFonts w:ascii="MyriadPro-Regular" w:eastAsia="MyriadPro-Regular" w:hAnsiTheme="minorHAnsi" w:cs="MyriadPro-Regular"/>
                <w:bCs w:val="0"/>
                <w:iCs w:val="0"/>
                <w:color w:val="auto"/>
                <w:sz w:val="18"/>
                <w:szCs w:val="18"/>
                <w:lang w:val="fr-FR"/>
              </w:rPr>
              <w:t xml:space="preserve">: </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Peut identifier et étudier les ressemblances et les différences dans des schémas de comportements d’origine culturelle (par ex. les gestes et le volume de la voix) et discuter de leur signification pour trouver un terrain d’entente.</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C1 : </w:t>
            </w:r>
          </w:p>
          <w:p>
            <w:pPr>
              <w:pBdr>
                <w:top w:val="none" w:sz="0" w:space="0" w:color="auto"/>
                <w:left w:val="none" w:sz="0" w:space="0" w:color="auto"/>
                <w:bottom w:val="none" w:sz="0" w:space="0" w:color="auto"/>
                <w:right w:val="none" w:sz="0" w:space="0" w:color="auto"/>
                <w:between w:val="none" w:sz="0" w:space="0" w:color="auto"/>
              </w:pBdr>
              <w:jc w:val="left"/>
              <w:rPr>
                <w:rFonts w:ascii="MyriadPro-Regular" w:eastAsia="MyriadPro-Regular" w:hAnsiTheme="minorHAnsi" w:cs="MyriadPro-Regular"/>
                <w:bCs w:val="0"/>
                <w:iCs w:val="0"/>
                <w:color w:val="auto"/>
                <w:sz w:val="18"/>
                <w:szCs w:val="18"/>
                <w:lang w:val="fr-FR"/>
              </w:rPr>
            </w:pPr>
            <w:r>
              <w:rPr>
                <w:lang w:val="fr-FR"/>
              </w:rPr>
              <w:t>Peut expliquer le contexte avec tact, interpréter et débattre de certains aspects des croyances, des valeurs et des pratiques culturelles, en s’inspirant de rencontres interculturelles, lectures, films, etc.</w:t>
            </w:r>
          </w:p>
        </w:tc>
      </w:tr>
    </w:tbl>
    <w:p>
      <w:pPr>
        <w:spacing w:before="120"/>
        <w:rPr>
          <w:sz w:val="22"/>
          <w:szCs w:val="22"/>
          <w:lang w:val="fr-FR"/>
        </w:rPr>
      </w:pPr>
    </w:p>
    <w:p>
      <w:pPr>
        <w:spacing w:before="120"/>
        <w:rPr>
          <w:sz w:val="22"/>
          <w:szCs w:val="22"/>
          <w:lang w:val="fr-FR"/>
        </w:rPr>
      </w:pPr>
      <w:r>
        <w:rPr>
          <w:sz w:val="22"/>
          <w:szCs w:val="22"/>
          <w:lang w:val="fr-FR"/>
        </w:rPr>
        <w:t>Introduction à la tâche</w:t>
      </w:r>
    </w:p>
    <w:tbl>
      <w:tblPr>
        <w:tblStyle w:val="Tabellenraster"/>
        <w:tblW w:w="0" w:type="auto"/>
        <w:tblLook w:val="04A0" w:firstRow="1" w:lastRow="0" w:firstColumn="1" w:lastColumn="0" w:noHBand="0" w:noVBand="1"/>
      </w:tblPr>
      <w:tblGrid>
        <w:gridCol w:w="9062"/>
      </w:tblGrid>
      <w:tr>
        <w:tc>
          <w:tcPr>
            <w:tcW w:w="9062" w:type="dxa"/>
          </w:tcPr>
          <w:p>
            <w:pPr>
              <w:jc w:val="left"/>
              <w:rPr>
                <w:rFonts w:asciiTheme="minorHAnsi" w:eastAsiaTheme="minorHAnsi" w:hAnsiTheme="minorHAnsi" w:cstheme="minorBidi"/>
                <w:color w:val="auto"/>
                <w:sz w:val="24"/>
                <w:szCs w:val="24"/>
                <w:lang w:val="fr-FR"/>
              </w:rPr>
            </w:pPr>
            <w:r>
              <w:rPr>
                <w:rFonts w:asciiTheme="minorHAnsi" w:eastAsiaTheme="minorHAnsi" w:hAnsiTheme="minorHAnsi" w:cstheme="minorBidi"/>
                <w:b/>
                <w:color w:val="auto"/>
                <w:sz w:val="24"/>
                <w:szCs w:val="24"/>
                <w:lang w:val="fr-FR"/>
              </w:rPr>
              <w:t>Objectifs de l’activité </w:t>
            </w:r>
            <w:r>
              <w:rPr>
                <w:rFonts w:asciiTheme="minorHAnsi" w:eastAsiaTheme="minorHAnsi" w:hAnsiTheme="minorHAnsi" w:cstheme="minorBidi"/>
                <w:color w:val="auto"/>
                <w:sz w:val="24"/>
                <w:szCs w:val="24"/>
                <w:lang w:val="fr-FR"/>
              </w:rPr>
              <w:t xml:space="preserve">: </w:t>
            </w:r>
          </w:p>
          <w:p>
            <w:pPr>
              <w:spacing w:after="0"/>
              <w:jc w:val="left"/>
              <w:rPr>
                <w:rFonts w:asciiTheme="minorHAnsi" w:eastAsiaTheme="minorHAnsi" w:hAnsiTheme="minorHAnsi" w:cstheme="minorBidi"/>
                <w:color w:val="auto"/>
                <w:sz w:val="24"/>
                <w:szCs w:val="24"/>
                <w:lang w:val="fr-FR"/>
              </w:rPr>
            </w:pPr>
            <w:r>
              <w:rPr>
                <w:rFonts w:asciiTheme="minorHAnsi" w:eastAsiaTheme="minorHAnsi" w:hAnsiTheme="minorHAnsi" w:cstheme="minorBidi"/>
                <w:color w:val="auto"/>
                <w:sz w:val="24"/>
                <w:szCs w:val="24"/>
                <w:lang w:val="fr-FR"/>
              </w:rPr>
              <w:t>Parler des pratiques culturelles. S’entraîner à parler des valeurs et des pratiques culturelles. Apprendre à promouvoir la compréhension.</w:t>
            </w:r>
          </w:p>
          <w:p>
            <w:pPr>
              <w:spacing w:after="0"/>
              <w:jc w:val="left"/>
              <w:rPr>
                <w:rFonts w:asciiTheme="minorHAnsi" w:eastAsiaTheme="minorHAnsi" w:hAnsiTheme="minorHAnsi" w:cstheme="minorBidi"/>
                <w:color w:val="auto"/>
                <w:sz w:val="24"/>
                <w:szCs w:val="24"/>
                <w:lang w:val="fr-FR"/>
              </w:rPr>
            </w:pPr>
          </w:p>
          <w:p>
            <w:pPr>
              <w:jc w:val="left"/>
              <w:rPr>
                <w:rFonts w:asciiTheme="minorHAnsi" w:eastAsiaTheme="minorHAnsi" w:hAnsiTheme="minorHAnsi" w:cstheme="minorBidi"/>
                <w:b/>
                <w:color w:val="auto"/>
                <w:sz w:val="24"/>
                <w:szCs w:val="24"/>
                <w:lang w:val="fr-FR"/>
              </w:rPr>
            </w:pPr>
            <w:r>
              <w:rPr>
                <w:rFonts w:asciiTheme="minorHAnsi" w:eastAsiaTheme="minorHAnsi" w:hAnsiTheme="minorHAnsi" w:cstheme="minorBidi"/>
                <w:b/>
                <w:color w:val="auto"/>
                <w:sz w:val="24"/>
                <w:szCs w:val="24"/>
                <w:lang w:val="fr-FR"/>
              </w:rPr>
              <w:t>Introduire l’activité dans la classe :</w:t>
            </w:r>
          </w:p>
          <w:p>
            <w:pPr>
              <w:spacing w:after="0"/>
              <w:jc w:val="left"/>
              <w:rPr>
                <w:rFonts w:asciiTheme="minorHAnsi" w:eastAsiaTheme="minorHAnsi" w:hAnsiTheme="minorHAnsi" w:cstheme="minorBidi"/>
                <w:color w:val="auto"/>
                <w:sz w:val="24"/>
                <w:szCs w:val="24"/>
                <w:lang w:val="fr-FR"/>
              </w:rPr>
            </w:pPr>
            <w:r>
              <w:rPr>
                <w:rFonts w:asciiTheme="minorHAnsi" w:eastAsiaTheme="minorHAnsi" w:hAnsiTheme="minorHAnsi" w:cstheme="minorBidi"/>
                <w:color w:val="auto"/>
                <w:sz w:val="24"/>
                <w:szCs w:val="24"/>
                <w:lang w:val="fr-FR"/>
              </w:rPr>
              <w:t>Expliquez aux apprenants que la culture est comme un iceberg. Expliquez-leur que seuls certains aspects culturels sont visibles et que ceux qui ne le sont pas sont plus nombreux et influencent ceux que nous voyons. Demandez-leur de regarder l’image de l’activité ci-dessous :</w:t>
            </w:r>
          </w:p>
          <w:p>
            <w:pPr>
              <w:pStyle w:val="Listenabsatz"/>
              <w:numPr>
                <w:ilvl w:val="0"/>
                <w:numId w:val="5"/>
              </w:numPr>
              <w:rPr>
                <w:lang w:val="fr-FR"/>
              </w:rPr>
            </w:pPr>
            <w:r>
              <w:rPr>
                <w:lang w:val="fr-FR"/>
              </w:rPr>
              <w:t>Peuvent-ils penser à des aspects cachés qui sont très pertinents pour leur communauté ?</w:t>
            </w:r>
          </w:p>
          <w:p>
            <w:pPr>
              <w:pStyle w:val="Listenabsatz"/>
              <w:numPr>
                <w:ilvl w:val="0"/>
                <w:numId w:val="5"/>
              </w:numPr>
              <w:rPr>
                <w:lang w:val="fr-FR"/>
              </w:rPr>
            </w:pPr>
            <w:r>
              <w:rPr>
                <w:lang w:val="fr-FR"/>
              </w:rPr>
              <w:t>L’un ou l’autre de ces aspects est-il plus pertinent pour vous personnellement ?</w:t>
            </w:r>
          </w:p>
          <w:p>
            <w:pPr>
              <w:pStyle w:val="Listenabsatz"/>
              <w:numPr>
                <w:ilvl w:val="0"/>
                <w:numId w:val="5"/>
              </w:numPr>
              <w:rPr>
                <w:lang w:val="fr-FR"/>
              </w:rPr>
            </w:pPr>
            <w:r>
              <w:rPr>
                <w:lang w:val="fr-FR"/>
              </w:rPr>
              <w:t>Comment pensez-vous que ces aspects cachés influencent les aspects les plus évidents (vacances, nourriture, etc.) ?</w:t>
            </w:r>
          </w:p>
          <w:p>
            <w:pPr>
              <w:pBdr>
                <w:top w:val="none" w:sz="0" w:space="0" w:color="auto"/>
                <w:left w:val="none" w:sz="0" w:space="0" w:color="auto"/>
                <w:bottom w:val="none" w:sz="0" w:space="0" w:color="auto"/>
                <w:right w:val="none" w:sz="0" w:space="0" w:color="auto"/>
                <w:between w:val="none" w:sz="0" w:space="0" w:color="auto"/>
              </w:pBdr>
              <w:jc w:val="left"/>
              <w:rPr>
                <w:rFonts w:asciiTheme="minorHAnsi" w:eastAsiaTheme="minorHAnsi" w:hAnsiTheme="minorHAnsi" w:cstheme="minorBidi"/>
                <w:b/>
                <w:color w:val="auto"/>
                <w:sz w:val="24"/>
                <w:szCs w:val="24"/>
                <w:lang w:val="fr-FR"/>
              </w:rPr>
            </w:pPr>
            <w:r>
              <w:rPr>
                <w:rFonts w:asciiTheme="minorHAnsi" w:eastAsiaTheme="minorHAnsi" w:hAnsiTheme="minorHAnsi" w:cstheme="minorBidi"/>
                <w:b/>
                <w:color w:val="auto"/>
                <w:sz w:val="24"/>
                <w:szCs w:val="24"/>
                <w:lang w:val="fr-FR"/>
              </w:rPr>
              <w:lastRenderedPageBreak/>
              <w:t>Description de l’activité principale :</w:t>
            </w:r>
          </w:p>
          <w:p>
            <w:pPr>
              <w:spacing w:after="0"/>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 xml:space="preserve">Cette activité peut être réalisée dans le cadre de cours d’apprentissage mixte, en tant qu’activité en ligne, ou dans le cadre de cours traditionnels, en tant qu’activité en classe. Dans le cadre d’une activité en ligne, les étudiants peuvent partager leurs idées en utilisant des outils de collaboration en ligne tels que google docs, </w:t>
            </w:r>
            <w:proofErr w:type="spellStart"/>
            <w:r>
              <w:rPr>
                <w:rFonts w:asciiTheme="minorHAnsi" w:eastAsiaTheme="minorHAnsi" w:hAnsiTheme="minorHAnsi" w:cstheme="minorBidi"/>
                <w:bCs w:val="0"/>
                <w:i/>
                <w:color w:val="auto"/>
                <w:sz w:val="24"/>
                <w:szCs w:val="24"/>
                <w:lang w:val="fr-FR"/>
              </w:rPr>
              <w:t>padlets</w:t>
            </w:r>
            <w:proofErr w:type="spellEnd"/>
            <w:r>
              <w:rPr>
                <w:rFonts w:asciiTheme="minorHAnsi" w:eastAsiaTheme="minorHAnsi" w:hAnsiTheme="minorHAnsi" w:cstheme="minorBidi"/>
                <w:bCs w:val="0"/>
                <w:iCs w:val="0"/>
                <w:color w:val="auto"/>
                <w:sz w:val="24"/>
                <w:szCs w:val="24"/>
                <w:lang w:val="fr-FR"/>
              </w:rPr>
              <w:t xml:space="preserve">, </w:t>
            </w:r>
            <w:proofErr w:type="spellStart"/>
            <w:r>
              <w:rPr>
                <w:rFonts w:asciiTheme="minorHAnsi" w:eastAsiaTheme="minorHAnsi" w:hAnsiTheme="minorHAnsi" w:cstheme="minorBidi"/>
                <w:bCs w:val="0"/>
                <w:i/>
                <w:color w:val="auto"/>
                <w:sz w:val="24"/>
                <w:szCs w:val="24"/>
                <w:lang w:val="fr-FR"/>
              </w:rPr>
              <w:t>etherpads</w:t>
            </w:r>
            <w:proofErr w:type="spellEnd"/>
            <w:r>
              <w:rPr>
                <w:rFonts w:asciiTheme="minorHAnsi" w:eastAsiaTheme="minorHAnsi" w:hAnsiTheme="minorHAnsi" w:cstheme="minorBidi"/>
                <w:bCs w:val="0"/>
                <w:iCs w:val="0"/>
                <w:color w:val="auto"/>
                <w:sz w:val="24"/>
                <w:szCs w:val="24"/>
                <w:lang w:val="fr-FR"/>
              </w:rPr>
              <w:t xml:space="preserve">, etc. ou par le biais de la vidéoconférence. </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lang w:val="fr-FR"/>
              </w:rPr>
            </w:pPr>
            <w:r>
              <w:rPr>
                <w:rFonts w:asciiTheme="minorHAnsi" w:eastAsiaTheme="minorHAnsi" w:hAnsiTheme="minorHAnsi" w:cstheme="minorBidi"/>
                <w:color w:val="auto"/>
                <w:sz w:val="24"/>
                <w:szCs w:val="24"/>
                <w:lang w:val="fr-FR"/>
              </w:rPr>
              <w:t>Demandez aux apprenants de jeter un coup d’œil à l’iceberg, d’identifier et de rechercher le vocabulaire qu’ils ne connaissent pas.</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lang w:val="fr-FR"/>
              </w:rPr>
            </w:pPr>
            <w:r>
              <w:rPr>
                <w:rFonts w:asciiTheme="minorHAnsi" w:eastAsiaTheme="minorHAnsi" w:hAnsiTheme="minorHAnsi" w:cstheme="minorBidi"/>
                <w:color w:val="auto"/>
                <w:sz w:val="24"/>
                <w:szCs w:val="24"/>
                <w:lang w:val="fr-FR"/>
              </w:rPr>
              <w:t>Le support ci-dessous est en anglais, mais vous pourriez le traduire dans la langue étrangère étudiée par vos apprenants.</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lang w:val="fr-FR"/>
              </w:rPr>
            </w:pP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lang w:val="fr-FR"/>
              </w:rPr>
            </w:pPr>
            <w:r>
              <w:rPr>
                <w:noProof/>
                <w:lang w:val="fr-FR"/>
              </w:rPr>
              <w:drawing>
                <wp:inline distT="0" distB="0" distL="0" distR="0">
                  <wp:extent cx="4762500" cy="5867400"/>
                  <wp:effectExtent l="0" t="0" r="0" b="0"/>
                  <wp:docPr id="1" name="Imagen 1" descr="Cultural Iceberg opengec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ltural Iceberg opengeck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5867400"/>
                          </a:xfrm>
                          <a:prstGeom prst="rect">
                            <a:avLst/>
                          </a:prstGeom>
                          <a:noFill/>
                          <a:ln>
                            <a:noFill/>
                          </a:ln>
                        </pic:spPr>
                      </pic:pic>
                    </a:graphicData>
                  </a:graphic>
                </wp:inline>
              </w:drawing>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Image : Creative Commons License</w:t>
            </w:r>
          </w:p>
          <w:p>
            <w:pPr>
              <w:spacing w:after="0"/>
              <w:jc w:val="left"/>
              <w:rPr>
                <w:rFonts w:asciiTheme="minorHAnsi" w:eastAsiaTheme="minorHAnsi" w:hAnsiTheme="minorHAnsi" w:cstheme="minorBidi"/>
                <w:b/>
                <w:color w:val="auto"/>
                <w:sz w:val="24"/>
                <w:szCs w:val="24"/>
                <w:lang w:val="fr-FR"/>
              </w:rPr>
            </w:pPr>
          </w:p>
          <w:p>
            <w:pPr>
              <w:spacing w:after="0"/>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 xml:space="preserve">Répartissez les apprenants en groupes. </w:t>
            </w:r>
          </w:p>
          <w:p>
            <w:pPr>
              <w:pStyle w:val="Listenabsatz"/>
              <w:numPr>
                <w:ilvl w:val="0"/>
                <w:numId w:val="6"/>
              </w:numPr>
              <w:rPr>
                <w:lang w:val="fr-FR"/>
              </w:rPr>
            </w:pPr>
            <w:r>
              <w:rPr>
                <w:lang w:val="fr-FR"/>
              </w:rPr>
              <w:t>Demandez aux apprenants de chaque groupe de choisir deux des aspects cachés. Pourquoi ont-ils choisi ces deux aspects ?</w:t>
            </w:r>
          </w:p>
          <w:p>
            <w:pPr>
              <w:pStyle w:val="Listenabsatz"/>
              <w:numPr>
                <w:ilvl w:val="0"/>
                <w:numId w:val="6"/>
              </w:numPr>
              <w:rPr>
                <w:lang w:val="fr-FR"/>
              </w:rPr>
            </w:pPr>
            <w:r>
              <w:rPr>
                <w:lang w:val="fr-FR"/>
              </w:rPr>
              <w:lastRenderedPageBreak/>
              <w:t>Comment ces deux aspects influencent-ils l’image que projette une certaine culture ou communauté ?</w:t>
            </w:r>
          </w:p>
          <w:p>
            <w:pPr>
              <w:pStyle w:val="Listenabsatz"/>
              <w:numPr>
                <w:ilvl w:val="0"/>
                <w:numId w:val="6"/>
              </w:numPr>
              <w:rPr>
                <w:lang w:val="fr-FR"/>
              </w:rPr>
            </w:pPr>
            <w:r>
              <w:rPr>
                <w:lang w:val="fr-FR"/>
              </w:rPr>
              <w:t>Quels types de malentendus pourraient surgir à propos de ces aspects s’ils étaient abordés dans une conversation avec des personnes de cultures différentes ?</w:t>
            </w:r>
          </w:p>
          <w:p>
            <w:pPr>
              <w:spacing w:after="0"/>
              <w:jc w:val="left"/>
              <w:rPr>
                <w:rFonts w:asciiTheme="minorHAnsi" w:eastAsiaTheme="minorHAnsi" w:hAnsiTheme="minorHAnsi" w:cstheme="minorBidi"/>
                <w:b/>
                <w:color w:val="auto"/>
                <w:sz w:val="24"/>
                <w:szCs w:val="24"/>
                <w:lang w:val="fr-FR"/>
              </w:rPr>
            </w:pPr>
          </w:p>
          <w:p>
            <w:pPr>
              <w:jc w:val="left"/>
              <w:rPr>
                <w:rFonts w:asciiTheme="minorHAnsi" w:eastAsiaTheme="minorHAnsi" w:hAnsiTheme="minorHAnsi" w:cstheme="minorBidi"/>
                <w:b/>
                <w:color w:val="auto"/>
                <w:sz w:val="24"/>
                <w:szCs w:val="24"/>
                <w:lang w:val="fr-FR"/>
              </w:rPr>
            </w:pPr>
            <w:r>
              <w:rPr>
                <w:rFonts w:asciiTheme="minorHAnsi" w:eastAsiaTheme="minorHAnsi" w:hAnsiTheme="minorHAnsi" w:cstheme="minorBidi"/>
                <w:b/>
                <w:color w:val="auto"/>
                <w:sz w:val="24"/>
                <w:szCs w:val="24"/>
                <w:lang w:val="fr-FR"/>
              </w:rPr>
              <w:t>Retour d’information par les pairs – discussion en classe</w:t>
            </w:r>
          </w:p>
          <w:p>
            <w:pPr>
              <w:spacing w:after="0"/>
              <w:jc w:val="left"/>
              <w:rPr>
                <w:rFonts w:asciiTheme="minorHAnsi" w:eastAsiaTheme="minorHAnsi" w:hAnsiTheme="minorHAnsi" w:cstheme="minorBidi"/>
                <w:color w:val="auto"/>
                <w:sz w:val="24"/>
                <w:szCs w:val="24"/>
                <w:lang w:val="fr-FR"/>
              </w:rPr>
            </w:pPr>
            <w:r>
              <w:rPr>
                <w:rFonts w:asciiTheme="minorHAnsi" w:eastAsiaTheme="minorHAnsi" w:hAnsiTheme="minorHAnsi" w:cstheme="minorBidi"/>
                <w:color w:val="auto"/>
                <w:sz w:val="24"/>
                <w:szCs w:val="24"/>
                <w:lang w:val="fr-FR"/>
              </w:rPr>
              <w:t>Demandez à chaque groupe de partager ses réponses avec le reste des groupes.</w:t>
            </w:r>
          </w:p>
          <w:p>
            <w:pPr>
              <w:pStyle w:val="Listenabsatz"/>
              <w:numPr>
                <w:ilvl w:val="0"/>
                <w:numId w:val="7"/>
              </w:numPr>
              <w:rPr>
                <w:lang w:val="fr-FR"/>
              </w:rPr>
            </w:pPr>
            <w:r>
              <w:rPr>
                <w:lang w:val="fr-FR"/>
              </w:rPr>
              <w:t>La mauvaise communication peut-elle être améliorée si ces aspects « cachés » sont rendus plus visibles ?</w:t>
            </w:r>
          </w:p>
          <w:p>
            <w:pPr>
              <w:pStyle w:val="Listenabsatz"/>
              <w:numPr>
                <w:ilvl w:val="0"/>
                <w:numId w:val="7"/>
              </w:numPr>
              <w:rPr>
                <w:lang w:val="fr-FR"/>
              </w:rPr>
            </w:pPr>
            <w:r>
              <w:rPr>
                <w:lang w:val="fr-FR"/>
              </w:rPr>
              <w:t>Parmi les aspects mentionnés, quels sont ceux qui, selon vous, pourraient poser le plus de problèmes dans votre contexte ?</w:t>
            </w:r>
          </w:p>
          <w:p>
            <w:pPr>
              <w:rPr>
                <w:rFonts w:asciiTheme="minorHAnsi" w:hAnsiTheme="minorHAnsi" w:cstheme="minorHAnsi"/>
                <w:b/>
                <w:sz w:val="24"/>
                <w:szCs w:val="24"/>
                <w:lang w:val="fr-FR"/>
              </w:rPr>
            </w:pPr>
          </w:p>
          <w:p>
            <w:pPr>
              <w:rPr>
                <w:rFonts w:asciiTheme="minorHAnsi" w:hAnsiTheme="minorHAnsi" w:cstheme="minorHAnsi"/>
                <w:b/>
                <w:sz w:val="24"/>
                <w:szCs w:val="24"/>
                <w:lang w:val="fr-FR"/>
              </w:rPr>
            </w:pPr>
            <w:r>
              <w:rPr>
                <w:rFonts w:asciiTheme="minorHAnsi" w:hAnsiTheme="minorHAnsi" w:cstheme="minorHAnsi"/>
                <w:b/>
                <w:sz w:val="24"/>
                <w:szCs w:val="24"/>
                <w:lang w:val="fr-FR"/>
              </w:rPr>
              <w:t>L’évaluation</w:t>
            </w:r>
            <w:r>
              <w:rPr>
                <w:rFonts w:asciiTheme="minorHAnsi" w:hAnsiTheme="minorHAnsi" w:cstheme="minorHAnsi"/>
                <w:b/>
                <w:sz w:val="24"/>
                <w:szCs w:val="24"/>
                <w:lang w:val="fr-FR"/>
              </w:rPr>
              <w:t xml:space="preserve"> </w:t>
            </w:r>
            <w:r>
              <w:rPr>
                <w:rFonts w:asciiTheme="minorHAnsi" w:hAnsiTheme="minorHAnsi" w:cstheme="minorHAnsi"/>
                <w:bCs w:val="0"/>
                <w:sz w:val="24"/>
                <w:szCs w:val="24"/>
                <w:lang w:val="fr-FR"/>
              </w:rPr>
              <w:t>(par l’enseignant ou les pairs)</w:t>
            </w:r>
          </w:p>
          <w:p>
            <w:pPr>
              <w:rPr>
                <w:rFonts w:asciiTheme="minorHAnsi" w:hAnsiTheme="minorHAnsi" w:cstheme="minorHAnsi"/>
                <w:bCs w:val="0"/>
                <w:sz w:val="24"/>
                <w:szCs w:val="24"/>
                <w:lang w:val="fr-FR"/>
              </w:rPr>
            </w:pPr>
            <w:r>
              <w:rPr>
                <w:rFonts w:asciiTheme="minorHAnsi" w:hAnsiTheme="minorHAnsi" w:cstheme="minorHAnsi"/>
                <w:bCs w:val="0"/>
                <w:sz w:val="24"/>
                <w:szCs w:val="24"/>
                <w:lang w:val="fr-FR"/>
              </w:rPr>
              <w:t xml:space="preserve">Remplissez ou faites remplir par leurs camarades le tableau suivant. La réussite de la tâche est déterminée par le nombre de questions auxquelles il a été répondu par l’affirmative. </w:t>
            </w:r>
          </w:p>
          <w:tbl>
            <w:tblPr>
              <w:tblStyle w:val="Tabellenraster"/>
              <w:tblW w:w="0" w:type="auto"/>
              <w:tblLook w:val="04A0" w:firstRow="1" w:lastRow="0" w:firstColumn="1" w:lastColumn="0" w:noHBand="0" w:noVBand="1"/>
            </w:tblPr>
            <w:tblGrid>
              <w:gridCol w:w="6821"/>
              <w:gridCol w:w="2015"/>
            </w:tblGrid>
            <w:tr>
              <w:tc>
                <w:tcPr>
                  <w:tcW w:w="6821"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lang w:val="fr-FR"/>
                          </w:rPr>
                        </w:pPr>
                        <w:r>
                          <w:rPr>
                            <w:rFonts w:asciiTheme="minorHAnsi" w:hAnsiTheme="minorHAnsi" w:cstheme="minorHAnsi"/>
                            <w:bCs w:val="0"/>
                            <w:sz w:val="24"/>
                            <w:szCs w:val="24"/>
                            <w:lang w:val="fr-FR"/>
                          </w:rPr>
                          <w:t>Oui</w:t>
                        </w:r>
                      </w:p>
                    </w:tc>
                    <w:tc>
                      <w:tcPr>
                        <w:tcW w:w="895" w:type="dxa"/>
                      </w:tcPr>
                      <w:p>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lang w:val="fr-FR"/>
                          </w:rPr>
                        </w:pPr>
                        <w:r>
                          <w:rPr>
                            <w:rFonts w:asciiTheme="minorHAnsi" w:hAnsiTheme="minorHAnsi" w:cstheme="minorHAnsi"/>
                            <w:bCs w:val="0"/>
                            <w:sz w:val="24"/>
                            <w:szCs w:val="24"/>
                            <w:lang w:val="fr-FR"/>
                          </w:rPr>
                          <w:t>Non</w:t>
                        </w: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tc>
                <w:tcPr>
                  <w:tcW w:w="6821" w:type="dxa"/>
                </w:tcPr>
                <w:p>
                  <w:pPr>
                    <w:rPr>
                      <w:rFonts w:asciiTheme="minorHAnsi" w:hAnsiTheme="minorHAnsi" w:cstheme="minorHAnsi"/>
                      <w:bCs w:val="0"/>
                      <w:sz w:val="24"/>
                      <w:szCs w:val="24"/>
                      <w:lang w:val="fr-FR"/>
                    </w:rPr>
                  </w:pPr>
                  <w:r>
                    <w:rPr>
                      <w:rFonts w:asciiTheme="minorHAnsi" w:hAnsiTheme="minorHAnsi" w:cstheme="minorHAnsi"/>
                      <w:bCs w:val="0"/>
                      <w:sz w:val="24"/>
                      <w:szCs w:val="24"/>
                      <w:lang w:val="fr-FR"/>
                    </w:rPr>
                    <w:t xml:space="preserve">Les apprenants ont-ils parlé des différentes notions illustrées par l’image et discuté de leur signification ? </w:t>
                  </w:r>
                </w:p>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tc>
                <w:tcPr>
                  <w:tcW w:w="6821"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r>
                    <w:rPr>
                      <w:rFonts w:asciiTheme="minorHAnsi" w:hAnsiTheme="minorHAnsi" w:cstheme="minorHAnsi"/>
                      <w:bCs w:val="0"/>
                      <w:sz w:val="24"/>
                      <w:szCs w:val="24"/>
                      <w:lang w:val="fr-FR"/>
                    </w:rPr>
                    <w:t>Les apprenants ont-ils discuté de la façon dont ces aspects culturels ne sont pas toujours visibles ?</w:t>
                  </w:r>
                </w:p>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tc>
                <w:tcPr>
                  <w:tcW w:w="6821" w:type="dxa"/>
                </w:tcPr>
                <w:p>
                  <w:pPr>
                    <w:pBdr>
                      <w:top w:val="none" w:sz="0" w:space="0" w:color="auto"/>
                      <w:left w:val="none" w:sz="0" w:space="0" w:color="auto"/>
                      <w:bottom w:val="none" w:sz="0" w:space="0" w:color="auto"/>
                      <w:right w:val="none" w:sz="0" w:space="0" w:color="auto"/>
                      <w:between w:val="none" w:sz="0" w:space="0" w:color="auto"/>
                    </w:pBdr>
                    <w:jc w:val="left"/>
                    <w:rPr>
                      <w:rFonts w:asciiTheme="minorHAnsi" w:hAnsiTheme="minorHAnsi" w:cstheme="minorHAnsi"/>
                      <w:bCs w:val="0"/>
                      <w:sz w:val="24"/>
                      <w:szCs w:val="24"/>
                      <w:lang w:val="fr-FR"/>
                    </w:rPr>
                  </w:pPr>
                  <w:r>
                    <w:rPr>
                      <w:rFonts w:asciiTheme="minorHAnsi" w:hAnsiTheme="minorHAnsi" w:cstheme="minorHAnsi"/>
                      <w:bCs w:val="0"/>
                      <w:sz w:val="24"/>
                      <w:szCs w:val="24"/>
                      <w:lang w:val="fr-FR"/>
                    </w:rPr>
                    <w:t xml:space="preserve">Ont-ils engagé une conversation sur deux des aspects ? </w:t>
                  </w:r>
                  <w:r>
                    <w:rPr>
                      <w:rFonts w:asciiTheme="minorHAnsi" w:hAnsiTheme="minorHAnsi" w:cstheme="minorHAnsi"/>
                      <w:bCs w:val="0"/>
                      <w:sz w:val="24"/>
                      <w:szCs w:val="24"/>
                      <w:lang w:val="fr-FR"/>
                    </w:rPr>
                    <w:br/>
                    <w:t>Ont-ils expliqué pourquoi ils les ont choisis parmi les autres ?</w:t>
                  </w: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tc>
                <w:tcPr>
                  <w:tcW w:w="6821"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r>
                    <w:rPr>
                      <w:rFonts w:asciiTheme="minorHAnsi" w:hAnsiTheme="minorHAnsi" w:cstheme="minorHAnsi"/>
                      <w:bCs w:val="0"/>
                      <w:sz w:val="24"/>
                      <w:szCs w:val="24"/>
                      <w:lang w:val="fr-FR"/>
                    </w:rPr>
                    <w:t xml:space="preserve">Ont-ils parlé de la façon dont des aspects cachés plus visibles peuvent influencer notre perception de la culture ? </w:t>
                  </w: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tc>
                <w:tcPr>
                  <w:tcW w:w="6821"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r>
                    <w:rPr>
                      <w:rFonts w:asciiTheme="minorHAnsi" w:hAnsiTheme="minorHAnsi" w:cstheme="minorHAnsi"/>
                      <w:bCs w:val="0"/>
                      <w:sz w:val="24"/>
                      <w:szCs w:val="24"/>
                      <w:lang w:val="fr-FR"/>
                    </w:rPr>
                    <w:t>Ont-ils identifié lequel de ces aspects pourrait être le plus problématique et pourquoi ?</w:t>
                  </w: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rPr>
                <w:lang w:val="fr-FR"/>
              </w:rPr>
            </w:pPr>
          </w:p>
          <w:p>
            <w:pPr>
              <w:rPr>
                <w:sz w:val="22"/>
                <w:szCs w:val="22"/>
                <w:lang w:val="fr-FR"/>
              </w:rPr>
            </w:pPr>
          </w:p>
        </w:tc>
      </w:tr>
    </w:tbl>
    <w:p>
      <w:pPr>
        <w:spacing w:before="120"/>
        <w:rPr>
          <w:sz w:val="22"/>
          <w:szCs w:val="22"/>
          <w:lang w:val="fr-FR"/>
        </w:rPr>
      </w:pPr>
    </w:p>
    <w:p>
      <w:pPr>
        <w:rPr>
          <w:lang w:val="fr-FR"/>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Pro-Regular">
    <w:altName w:val="Yu Gothic"/>
    <w:panose1 w:val="00000000000000000000"/>
    <w:charset w:val="80"/>
    <w:family w:val="swiss"/>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5CFB"/>
    <w:multiLevelType w:val="hybridMultilevel"/>
    <w:tmpl w:val="87CC04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6E2C89"/>
    <w:multiLevelType w:val="hybridMultilevel"/>
    <w:tmpl w:val="A10CBB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CD762CB"/>
    <w:multiLevelType w:val="hybridMultilevel"/>
    <w:tmpl w:val="803624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F8A483E"/>
    <w:multiLevelType w:val="hybridMultilevel"/>
    <w:tmpl w:val="5AA86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CEA7F92"/>
    <w:multiLevelType w:val="hybridMultilevel"/>
    <w:tmpl w:val="C90C66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0046F2A"/>
    <w:multiLevelType w:val="hybridMultilevel"/>
    <w:tmpl w:val="F05E1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0D564C4"/>
    <w:multiLevelType w:val="multilevel"/>
    <w:tmpl w:val="E87A31A6"/>
    <w:lvl w:ilvl="0">
      <w:start w:val="1"/>
      <w:numFmt w:val="decimal"/>
      <w:pStyle w:val="berschrift1"/>
      <w:lvlText w:val="%1."/>
      <w:lvlJc w:val="left"/>
      <w:pPr>
        <w:ind w:left="720" w:hanging="360"/>
      </w:pPr>
    </w:lvl>
    <w:lvl w:ilvl="1">
      <w:start w:val="1"/>
      <w:numFmt w:val="lowerLetter"/>
      <w:pStyle w:val="berschrift2"/>
      <w:lvlText w:val="%2."/>
      <w:lvlJc w:val="left"/>
      <w:pPr>
        <w:ind w:left="1440" w:hanging="360"/>
      </w:pPr>
    </w:lvl>
    <w:lvl w:ilvl="2">
      <w:start w:val="1"/>
      <w:numFmt w:val="lowerRoman"/>
      <w:pStyle w:val="berschrift3"/>
      <w:lvlText w:val="%3."/>
      <w:lvlJc w:val="right"/>
      <w:pPr>
        <w:ind w:left="2160" w:hanging="180"/>
      </w:pPr>
    </w:lvl>
    <w:lvl w:ilvl="3">
      <w:start w:val="1"/>
      <w:numFmt w:val="decimal"/>
      <w:pStyle w:val="berschrift4"/>
      <w:lvlText w:val="%4."/>
      <w:lvlJc w:val="left"/>
      <w:pPr>
        <w:ind w:left="2880" w:hanging="360"/>
      </w:pPr>
    </w:lvl>
    <w:lvl w:ilvl="4">
      <w:start w:val="1"/>
      <w:numFmt w:val="lowerLetter"/>
      <w:pStyle w:val="berschrift5"/>
      <w:lvlText w:val="%5."/>
      <w:lvlJc w:val="left"/>
      <w:pPr>
        <w:ind w:left="3600" w:hanging="360"/>
      </w:pPr>
    </w:lvl>
    <w:lvl w:ilvl="5">
      <w:start w:val="1"/>
      <w:numFmt w:val="lowerRoman"/>
      <w:pStyle w:val="berschrift6"/>
      <w:lvlText w:val="%6."/>
      <w:lvlJc w:val="right"/>
      <w:pPr>
        <w:ind w:left="4320" w:hanging="180"/>
      </w:pPr>
    </w:lvl>
    <w:lvl w:ilvl="6">
      <w:start w:val="1"/>
      <w:numFmt w:val="decimal"/>
      <w:pStyle w:val="berschrift7"/>
      <w:lvlText w:val="%7."/>
      <w:lvlJc w:val="left"/>
      <w:pPr>
        <w:ind w:left="5040" w:hanging="360"/>
      </w:pPr>
    </w:lvl>
    <w:lvl w:ilvl="7">
      <w:start w:val="1"/>
      <w:numFmt w:val="lowerLetter"/>
      <w:pStyle w:val="berschrift8"/>
      <w:lvlText w:val="%8."/>
      <w:lvlJc w:val="left"/>
      <w:pPr>
        <w:ind w:left="5760" w:hanging="360"/>
      </w:pPr>
    </w:lvl>
    <w:lvl w:ilvl="8">
      <w:start w:val="1"/>
      <w:numFmt w:val="lowerRoman"/>
      <w:pStyle w:val="berschrift9"/>
      <w:lvlText w:val="%9."/>
      <w:lvlJc w:val="right"/>
      <w:pPr>
        <w:ind w:left="6480" w:hanging="180"/>
      </w:p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F2B8E-1020-4797-89FA-B839D822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pBdr>
        <w:top w:val="nil"/>
        <w:left w:val="nil"/>
        <w:bottom w:val="nil"/>
        <w:right w:val="nil"/>
        <w:between w:val="nil"/>
      </w:pBdr>
      <w:spacing w:after="120" w:line="240" w:lineRule="auto"/>
      <w:jc w:val="both"/>
    </w:pPr>
    <w:rPr>
      <w:rFonts w:ascii="Myriad Pro" w:eastAsia="Open Sans" w:hAnsi="Myriad Pro" w:cs="Open Sans"/>
      <w:bCs/>
      <w:iCs/>
      <w:color w:val="000000"/>
      <w:sz w:val="20"/>
      <w:szCs w:val="20"/>
      <w:lang w:val="en-GB"/>
    </w:rPr>
  </w:style>
  <w:style w:type="paragraph" w:styleId="berschrift1">
    <w:name w:val="heading 1"/>
    <w:basedOn w:val="Standard"/>
    <w:next w:val="Standard"/>
    <w:link w:val="berschrift1Zchn"/>
    <w:qFormat/>
    <w:pPr>
      <w:numPr>
        <w:numId w:val="1"/>
      </w:numPr>
      <w:spacing w:before="240" w:after="240"/>
      <w:jc w:val="left"/>
      <w:outlineLvl w:val="0"/>
    </w:pPr>
    <w:rPr>
      <w:sz w:val="32"/>
      <w:szCs w:val="48"/>
    </w:rPr>
  </w:style>
  <w:style w:type="paragraph" w:styleId="berschrift2">
    <w:name w:val="heading 2"/>
    <w:basedOn w:val="Standard"/>
    <w:next w:val="Standard"/>
    <w:link w:val="berschrift2Zchn"/>
    <w:uiPriority w:val="9"/>
    <w:unhideWhenUsed/>
    <w:qFormat/>
    <w:pPr>
      <w:keepNext/>
      <w:keepLines/>
      <w:numPr>
        <w:ilvl w:val="1"/>
        <w:numId w:val="1"/>
      </w:numPr>
      <w:pBdr>
        <w:top w:val="none" w:sz="0" w:space="0" w:color="auto"/>
        <w:left w:val="none" w:sz="0" w:space="0" w:color="auto"/>
        <w:bottom w:val="none" w:sz="0" w:space="0" w:color="auto"/>
        <w:right w:val="none" w:sz="0" w:space="0" w:color="auto"/>
        <w:between w:val="none" w:sz="0" w:space="0" w:color="auto"/>
      </w:pBdr>
      <w:tabs>
        <w:tab w:val="left" w:pos="397"/>
      </w:tabs>
      <w:spacing w:before="240" w:after="240"/>
      <w:outlineLvl w:val="1"/>
    </w:pPr>
    <w:rPr>
      <w:b/>
      <w:bCs w:val="0"/>
      <w:iCs w:val="0"/>
      <w:caps/>
      <w:sz w:val="24"/>
      <w:szCs w:val="24"/>
    </w:rPr>
  </w:style>
  <w:style w:type="paragraph" w:styleId="berschrift3">
    <w:name w:val="heading 3"/>
    <w:basedOn w:val="Standard"/>
    <w:next w:val="Standard"/>
    <w:link w:val="berschrift3Zchn"/>
    <w:uiPriority w:val="9"/>
    <w:unhideWhenUsed/>
    <w:qFormat/>
    <w:pPr>
      <w:keepNext/>
      <w:keepLines/>
      <w:numPr>
        <w:ilvl w:val="2"/>
        <w:numId w:val="1"/>
      </w:numPr>
      <w:pBdr>
        <w:top w:val="none" w:sz="0" w:space="0" w:color="auto"/>
        <w:left w:val="none" w:sz="0" w:space="0" w:color="auto"/>
        <w:bottom w:val="none" w:sz="0" w:space="0" w:color="auto"/>
        <w:right w:val="none" w:sz="0" w:space="0" w:color="auto"/>
        <w:between w:val="none" w:sz="0" w:space="0" w:color="auto"/>
      </w:pBdr>
      <w:tabs>
        <w:tab w:val="left" w:pos="397"/>
        <w:tab w:val="left" w:pos="567"/>
      </w:tabs>
      <w:spacing w:before="240" w:after="240"/>
      <w:outlineLvl w:val="2"/>
    </w:pPr>
    <w:rPr>
      <w:rFonts w:eastAsia="Calibri" w:cs="Calibri"/>
      <w:b/>
      <w:bCs w:val="0"/>
      <w:iCs w:val="0"/>
      <w:color w:val="000000" w:themeColor="text1"/>
      <w:sz w:val="24"/>
      <w:szCs w:val="24"/>
    </w:rPr>
  </w:style>
  <w:style w:type="paragraph" w:styleId="berschrift4">
    <w:name w:val="heading 4"/>
    <w:basedOn w:val="Standard"/>
    <w:next w:val="Standard"/>
    <w:link w:val="berschrift4Zchn"/>
    <w:uiPriority w:val="9"/>
    <w:unhideWhenUsed/>
    <w:qFormat/>
    <w:pPr>
      <w:keepNext/>
      <w:keepLines/>
      <w:numPr>
        <w:ilvl w:val="3"/>
        <w:numId w:val="1"/>
      </w:numPr>
      <w:pBdr>
        <w:top w:val="none" w:sz="0" w:space="0" w:color="auto"/>
        <w:left w:val="none" w:sz="0" w:space="0" w:color="auto"/>
        <w:bottom w:val="none" w:sz="0" w:space="0" w:color="auto"/>
        <w:right w:val="none" w:sz="0" w:space="0" w:color="auto"/>
        <w:between w:val="none" w:sz="0" w:space="0" w:color="auto"/>
      </w:pBdr>
      <w:spacing w:before="240" w:after="240"/>
      <w:outlineLvl w:val="3"/>
    </w:pPr>
    <w:rPr>
      <w:b/>
      <w:bCs w:val="0"/>
      <w:iCs w:val="0"/>
      <w:color w:val="auto"/>
      <w:sz w:val="24"/>
      <w:szCs w:val="24"/>
    </w:rPr>
  </w:style>
  <w:style w:type="paragraph" w:styleId="berschrift5">
    <w:name w:val="heading 5"/>
    <w:basedOn w:val="Standard"/>
    <w:next w:val="Standard"/>
    <w:link w:val="berschrift5Zchn"/>
    <w:uiPriority w:val="9"/>
    <w:semiHidden/>
    <w:unhideWhenUsed/>
    <w:qFormat/>
    <w:pPr>
      <w:keepNext/>
      <w:keepLines/>
      <w:numPr>
        <w:ilvl w:val="4"/>
        <w:numId w:val="1"/>
      </w:numPr>
      <w:pBdr>
        <w:top w:val="none" w:sz="0" w:space="0" w:color="auto"/>
        <w:left w:val="none" w:sz="0" w:space="0" w:color="auto"/>
        <w:bottom w:val="none" w:sz="0" w:space="0" w:color="auto"/>
        <w:right w:val="none" w:sz="0" w:space="0" w:color="auto"/>
        <w:between w:val="none" w:sz="0" w:space="0" w:color="auto"/>
      </w:pBdr>
      <w:spacing w:before="220" w:after="40"/>
      <w:outlineLvl w:val="4"/>
    </w:pPr>
    <w:rPr>
      <w:rFonts w:ascii="Open Sans" w:hAnsi="Open Sans"/>
      <w:b/>
      <w:bCs w:val="0"/>
      <w:iCs w:val="0"/>
      <w:color w:val="auto"/>
      <w:sz w:val="22"/>
      <w:szCs w:val="22"/>
    </w:rPr>
  </w:style>
  <w:style w:type="paragraph" w:styleId="berschrift6">
    <w:name w:val="heading 6"/>
    <w:basedOn w:val="Standard"/>
    <w:next w:val="Standard"/>
    <w:link w:val="berschrift6Zchn"/>
    <w:uiPriority w:val="9"/>
    <w:semiHidden/>
    <w:unhideWhenUsed/>
    <w:qFormat/>
    <w:pPr>
      <w:keepNext/>
      <w:keepLines/>
      <w:numPr>
        <w:ilvl w:val="5"/>
        <w:numId w:val="1"/>
      </w:numPr>
      <w:pBdr>
        <w:top w:val="none" w:sz="0" w:space="0" w:color="auto"/>
        <w:left w:val="none" w:sz="0" w:space="0" w:color="auto"/>
        <w:bottom w:val="none" w:sz="0" w:space="0" w:color="auto"/>
        <w:right w:val="none" w:sz="0" w:space="0" w:color="auto"/>
        <w:between w:val="none" w:sz="0" w:space="0" w:color="auto"/>
      </w:pBdr>
      <w:spacing w:before="200" w:after="40"/>
      <w:outlineLvl w:val="5"/>
    </w:pPr>
    <w:rPr>
      <w:rFonts w:ascii="Open Sans" w:hAnsi="Open Sans"/>
      <w:b/>
      <w:bCs w:val="0"/>
      <w:iCs w:val="0"/>
      <w:color w:val="auto"/>
    </w:rPr>
  </w:style>
  <w:style w:type="paragraph" w:styleId="berschrift7">
    <w:name w:val="heading 7"/>
    <w:basedOn w:val="Standard"/>
    <w:next w:val="Standard"/>
    <w:link w:val="berschrift7Zchn"/>
    <w:uiPriority w:val="9"/>
    <w:unhideWhenUsed/>
    <w:pPr>
      <w:keepNext/>
      <w:keepLines/>
      <w:numPr>
        <w:ilvl w:val="6"/>
        <w:numId w:val="1"/>
      </w:numPr>
      <w:spacing w:before="40" w:after="0"/>
      <w:outlineLvl w:val="6"/>
    </w:pPr>
    <w:rPr>
      <w:rFonts w:asciiTheme="majorHAnsi" w:eastAsiaTheme="majorEastAsia" w:hAnsiTheme="majorHAnsi" w:cstheme="majorBidi"/>
      <w:i/>
      <w:iCs w:val="0"/>
      <w:color w:val="1F3763" w:themeColor="accent1" w:themeShade="7F"/>
    </w:rPr>
  </w:style>
  <w:style w:type="paragraph" w:styleId="berschrift8">
    <w:name w:val="heading 8"/>
    <w:basedOn w:val="Standard"/>
    <w:next w:val="Standard"/>
    <w:link w:val="berschrift8Zchn"/>
    <w:uiPriority w:val="9"/>
    <w:unhideWhenUse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pPr>
      <w:keepNext/>
      <w:keepLines/>
      <w:numPr>
        <w:ilvl w:val="8"/>
        <w:numId w:val="1"/>
      </w:numPr>
      <w:spacing w:before="40" w:after="0"/>
      <w:outlineLvl w:val="8"/>
    </w:pPr>
    <w:rPr>
      <w:rFonts w:asciiTheme="majorHAnsi" w:eastAsiaTheme="majorEastAsia" w:hAnsiTheme="majorHAnsi" w:cstheme="majorBidi"/>
      <w:i/>
      <w:iCs w:val="0"/>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ascii="Myriad Pro" w:eastAsia="Open Sans" w:hAnsi="Myriad Pro" w:cs="Open Sans"/>
      <w:bCs/>
      <w:iCs/>
      <w:color w:val="000000"/>
      <w:sz w:val="32"/>
      <w:szCs w:val="48"/>
      <w:lang w:val="en-GB"/>
    </w:rPr>
  </w:style>
  <w:style w:type="character" w:customStyle="1" w:styleId="berschrift2Zchn">
    <w:name w:val="Überschrift 2 Zchn"/>
    <w:basedOn w:val="Absatz-Standardschriftart"/>
    <w:link w:val="berschrift2"/>
    <w:uiPriority w:val="9"/>
    <w:rPr>
      <w:rFonts w:ascii="Myriad Pro" w:eastAsia="Open Sans" w:hAnsi="Myriad Pro" w:cs="Open Sans"/>
      <w:b/>
      <w:caps/>
      <w:color w:val="000000"/>
      <w:sz w:val="24"/>
      <w:szCs w:val="24"/>
      <w:lang w:val="en-GB"/>
    </w:rPr>
  </w:style>
  <w:style w:type="character" w:customStyle="1" w:styleId="berschrift3Zchn">
    <w:name w:val="Überschrift 3 Zchn"/>
    <w:basedOn w:val="Absatz-Standardschriftart"/>
    <w:link w:val="berschrift3"/>
    <w:uiPriority w:val="9"/>
    <w:rPr>
      <w:rFonts w:ascii="Myriad Pro" w:eastAsia="Calibri" w:hAnsi="Myriad Pro" w:cs="Calibri"/>
      <w:b/>
      <w:color w:val="000000" w:themeColor="text1"/>
      <w:sz w:val="24"/>
      <w:szCs w:val="24"/>
      <w:lang w:val="en-GB"/>
    </w:rPr>
  </w:style>
  <w:style w:type="character" w:customStyle="1" w:styleId="berschrift4Zchn">
    <w:name w:val="Überschrift 4 Zchn"/>
    <w:basedOn w:val="Absatz-Standardschriftart"/>
    <w:link w:val="berschrift4"/>
    <w:uiPriority w:val="9"/>
    <w:rPr>
      <w:rFonts w:ascii="Myriad Pro" w:eastAsia="Open Sans" w:hAnsi="Myriad Pro" w:cs="Open Sans"/>
      <w:b/>
      <w:sz w:val="24"/>
      <w:szCs w:val="24"/>
      <w:lang w:val="en-GB"/>
    </w:rPr>
  </w:style>
  <w:style w:type="character" w:customStyle="1" w:styleId="berschrift5Zchn">
    <w:name w:val="Überschrift 5 Zchn"/>
    <w:basedOn w:val="Absatz-Standardschriftart"/>
    <w:link w:val="berschrift5"/>
    <w:uiPriority w:val="9"/>
    <w:semiHidden/>
    <w:rPr>
      <w:rFonts w:ascii="Open Sans" w:eastAsia="Open Sans" w:hAnsi="Open Sans" w:cs="Open Sans"/>
      <w:b/>
      <w:lang w:val="en-GB"/>
    </w:rPr>
  </w:style>
  <w:style w:type="character" w:customStyle="1" w:styleId="berschrift6Zchn">
    <w:name w:val="Überschrift 6 Zchn"/>
    <w:basedOn w:val="Absatz-Standardschriftart"/>
    <w:link w:val="berschrift6"/>
    <w:uiPriority w:val="9"/>
    <w:semiHidden/>
    <w:rPr>
      <w:rFonts w:ascii="Open Sans" w:eastAsia="Open Sans" w:hAnsi="Open Sans" w:cs="Open Sans"/>
      <w:b/>
      <w:sz w:val="20"/>
      <w:szCs w:val="20"/>
      <w:lang w:val="en-GB"/>
    </w:rPr>
  </w:style>
  <w:style w:type="character" w:customStyle="1" w:styleId="berschrift7Zchn">
    <w:name w:val="Überschrift 7 Zchn"/>
    <w:basedOn w:val="Absatz-Standardschriftart"/>
    <w:link w:val="berschrift7"/>
    <w:uiPriority w:val="9"/>
    <w:rPr>
      <w:rFonts w:asciiTheme="majorHAnsi" w:eastAsiaTheme="majorEastAsia" w:hAnsiTheme="majorHAnsi" w:cstheme="majorBidi"/>
      <w:bCs/>
      <w:i/>
      <w:color w:val="1F3763" w:themeColor="accent1" w:themeShade="7F"/>
      <w:sz w:val="20"/>
      <w:szCs w:val="20"/>
      <w:lang w:val="en-GB"/>
    </w:rPr>
  </w:style>
  <w:style w:type="character" w:customStyle="1" w:styleId="berschrift8Zchn">
    <w:name w:val="Überschrift 8 Zchn"/>
    <w:basedOn w:val="Absatz-Standardschriftart"/>
    <w:link w:val="berschrift8"/>
    <w:uiPriority w:val="9"/>
    <w:rPr>
      <w:rFonts w:asciiTheme="majorHAnsi" w:eastAsiaTheme="majorEastAsia" w:hAnsiTheme="majorHAnsi" w:cstheme="majorBidi"/>
      <w:bCs/>
      <w:iCs/>
      <w:color w:val="272727" w:themeColor="text1" w:themeTint="D8"/>
      <w:sz w:val="21"/>
      <w:szCs w:val="21"/>
      <w:lang w:val="en-GB"/>
    </w:rPr>
  </w:style>
  <w:style w:type="character" w:customStyle="1" w:styleId="berschrift9Zchn">
    <w:name w:val="Überschrift 9 Zchn"/>
    <w:basedOn w:val="Absatz-Standardschriftart"/>
    <w:link w:val="berschrift9"/>
    <w:uiPriority w:val="9"/>
    <w:rPr>
      <w:rFonts w:asciiTheme="majorHAnsi" w:eastAsiaTheme="majorEastAsia" w:hAnsiTheme="majorHAnsi" w:cstheme="majorBidi"/>
      <w:bCs/>
      <w:i/>
      <w:color w:val="272727" w:themeColor="text1" w:themeTint="D8"/>
      <w:sz w:val="21"/>
      <w:szCs w:val="21"/>
      <w:lang w:val="en-GB"/>
    </w:rPr>
  </w:style>
  <w:style w:type="table" w:styleId="Tabellenraster">
    <w:name w:val="Table Grid"/>
    <w:basedOn w:val="NormaleTabelle"/>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Narrow" w:hAnsi="Arial Narrow" w:cs="Arial Narrow"/>
      <w:color w:val="000000"/>
      <w:sz w:val="24"/>
      <w:szCs w:val="24"/>
      <w:lang w:val="es-ES_tradnl"/>
    </w:rPr>
  </w:style>
  <w:style w:type="paragraph" w:styleId="Listenabsatz">
    <w:name w:val="List Paragraph"/>
    <w:basedOn w:val="Standard"/>
    <w:uiPriority w:val="34"/>
    <w:qFormat/>
    <w:pPr>
      <w:pBdr>
        <w:top w:val="none" w:sz="0" w:space="0" w:color="auto"/>
        <w:left w:val="none" w:sz="0" w:space="0" w:color="auto"/>
        <w:bottom w:val="none" w:sz="0" w:space="0" w:color="auto"/>
        <w:right w:val="none" w:sz="0" w:space="0" w:color="auto"/>
        <w:between w:val="none" w:sz="0" w:space="0" w:color="auto"/>
      </w:pBdr>
      <w:spacing w:after="0"/>
      <w:ind w:left="720"/>
      <w:contextualSpacing/>
      <w:jc w:val="left"/>
    </w:pPr>
    <w:rPr>
      <w:rFonts w:asciiTheme="minorHAnsi" w:eastAsiaTheme="minorHAnsi" w:hAnsiTheme="minorHAnsi" w:cstheme="minorBidi"/>
      <w:bCs w:val="0"/>
      <w:iCs w:val="0"/>
      <w:color w:val="auto"/>
      <w:sz w:val="24"/>
      <w:szCs w:val="24"/>
    </w:rPr>
  </w:style>
  <w:style w:type="paragraph" w:styleId="berarbeitung">
    <w:name w:val="Revision"/>
    <w:hidden/>
    <w:uiPriority w:val="99"/>
    <w:semiHidden/>
    <w:pPr>
      <w:spacing w:after="0" w:line="240" w:lineRule="auto"/>
    </w:pPr>
    <w:rPr>
      <w:rFonts w:ascii="Myriad Pro" w:eastAsia="Open Sans" w:hAnsi="Myriad Pro" w:cs="Open Sans"/>
      <w:bCs/>
      <w:iCs/>
      <w:color w:val="000000"/>
      <w:sz w:val="20"/>
      <w:szCs w:val="20"/>
      <w:lang w:val="en-GB"/>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style>
  <w:style w:type="character" w:customStyle="1" w:styleId="KommentartextZchn">
    <w:name w:val="Kommentartext Zchn"/>
    <w:basedOn w:val="Absatz-Standardschriftart"/>
    <w:link w:val="Kommentartext"/>
    <w:uiPriority w:val="99"/>
    <w:rPr>
      <w:rFonts w:ascii="Myriad Pro" w:eastAsia="Open Sans" w:hAnsi="Myriad Pro" w:cs="Open Sans"/>
      <w:bCs/>
      <w:iCs/>
      <w:color w:val="000000"/>
      <w:sz w:val="20"/>
      <w:szCs w:val="20"/>
      <w:lang w:val="en-GB"/>
    </w:rPr>
  </w:style>
  <w:style w:type="paragraph" w:styleId="Kommentarthema">
    <w:name w:val="annotation subject"/>
    <w:basedOn w:val="Kommentartext"/>
    <w:next w:val="Kommentartext"/>
    <w:link w:val="KommentarthemaZchn"/>
    <w:uiPriority w:val="99"/>
    <w:semiHidden/>
    <w:unhideWhenUsed/>
    <w:rPr>
      <w:b/>
    </w:rPr>
  </w:style>
  <w:style w:type="character" w:customStyle="1" w:styleId="KommentarthemaZchn">
    <w:name w:val="Kommentarthema Zchn"/>
    <w:basedOn w:val="KommentartextZchn"/>
    <w:link w:val="Kommentarthema"/>
    <w:uiPriority w:val="99"/>
    <w:semiHidden/>
    <w:rPr>
      <w:rFonts w:ascii="Myriad Pro" w:eastAsia="Open Sans" w:hAnsi="Myriad Pro" w:cs="Open Sans"/>
      <w:b/>
      <w:bCs/>
      <w:iCs/>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3637</Characters>
  <Application>Microsoft Office Word</Application>
  <DocSecurity>0</DocSecurity>
  <Lines>30</Lines>
  <Paragraphs>8</Paragraphs>
  <ScaleCrop>false</ScaleCrop>
  <HeadingPairs>
    <vt:vector size="6" baseType="variant">
      <vt:variant>
        <vt:lpstr>Titre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Johann</dc:creator>
  <cp:keywords>, docId:7484C565F0AFF11294C0D98AF7FAA496</cp:keywords>
  <dc:description/>
  <cp:lastModifiedBy>Johann Fischer</cp:lastModifiedBy>
  <cp:revision>2</cp:revision>
  <dcterms:created xsi:type="dcterms:W3CDTF">2025-02-07T15:03:00Z</dcterms:created>
  <dcterms:modified xsi:type="dcterms:W3CDTF">2025-02-07T15:03:00Z</dcterms:modified>
</cp:coreProperties>
</file>